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D93" w:rsidRPr="00736D93" w:rsidRDefault="00736D93" w:rsidP="00736D93">
      <w:pPr>
        <w:jc w:val="center"/>
        <w:rPr>
          <w:b/>
          <w:bCs/>
          <w:i/>
        </w:rPr>
      </w:pPr>
      <w:bookmarkStart w:id="0" w:name="_GoBack"/>
      <w:r w:rsidRPr="00736D93">
        <w:rPr>
          <w:b/>
          <w:bCs/>
        </w:rPr>
        <w:t>ANALISIS</w:t>
      </w:r>
      <w:r w:rsidRPr="00736D93">
        <w:rPr>
          <w:b/>
          <w:bCs/>
          <w:spacing w:val="-7"/>
        </w:rPr>
        <w:t xml:space="preserve"> </w:t>
      </w:r>
      <w:r w:rsidRPr="00736D93">
        <w:rPr>
          <w:b/>
          <w:bCs/>
        </w:rPr>
        <w:t>HASIL</w:t>
      </w:r>
      <w:r w:rsidRPr="00736D93">
        <w:rPr>
          <w:b/>
          <w:bCs/>
          <w:spacing w:val="-12"/>
        </w:rPr>
        <w:t xml:space="preserve"> </w:t>
      </w:r>
      <w:r w:rsidRPr="00736D93">
        <w:rPr>
          <w:b/>
          <w:bCs/>
        </w:rPr>
        <w:t>PEMERIKSAAN</w:t>
      </w:r>
      <w:r w:rsidRPr="00736D93">
        <w:rPr>
          <w:b/>
          <w:bCs/>
          <w:spacing w:val="-6"/>
        </w:rPr>
        <w:t xml:space="preserve"> </w:t>
      </w:r>
      <w:r w:rsidRPr="00736D93">
        <w:rPr>
          <w:b/>
          <w:bCs/>
          <w:i/>
        </w:rPr>
        <w:t>C-REACTIVE</w:t>
      </w:r>
      <w:r w:rsidRPr="00736D93">
        <w:rPr>
          <w:b/>
          <w:bCs/>
          <w:i/>
          <w:spacing w:val="-8"/>
        </w:rPr>
        <w:t xml:space="preserve"> </w:t>
      </w:r>
      <w:r w:rsidRPr="00736D93">
        <w:rPr>
          <w:b/>
          <w:bCs/>
          <w:i/>
        </w:rPr>
        <w:t>PROTEIN</w:t>
      </w:r>
      <w:r>
        <w:rPr>
          <w:b/>
          <w:bCs/>
          <w:i/>
        </w:rPr>
        <w:t xml:space="preserve"> </w:t>
      </w:r>
      <w:r w:rsidRPr="00736D93">
        <w:rPr>
          <w:b/>
          <w:bCs/>
          <w:i/>
          <w:spacing w:val="-6"/>
        </w:rPr>
        <w:t xml:space="preserve"> </w:t>
      </w:r>
      <w:r w:rsidRPr="00736D93">
        <w:rPr>
          <w:b/>
          <w:bCs/>
        </w:rPr>
        <w:t xml:space="preserve">DAN </w:t>
      </w:r>
      <w:r w:rsidRPr="00736D93">
        <w:rPr>
          <w:b/>
          <w:bCs/>
          <w:i/>
        </w:rPr>
        <w:t>PROCALCITONIN</w:t>
      </w:r>
      <w:r w:rsidRPr="00736D93">
        <w:rPr>
          <w:b/>
          <w:bCs/>
          <w:iCs/>
        </w:rPr>
        <w:t xml:space="preserve"> PADA</w:t>
      </w:r>
      <w:r w:rsidRPr="00736D93">
        <w:rPr>
          <w:b/>
          <w:bCs/>
          <w:i/>
        </w:rPr>
        <w:t xml:space="preserve"> </w:t>
      </w:r>
      <w:r w:rsidRPr="00736D93">
        <w:rPr>
          <w:b/>
          <w:bCs/>
        </w:rPr>
        <w:t>PENDERITA LEUKEMIA</w:t>
      </w:r>
    </w:p>
    <w:p w:rsidR="00736D93" w:rsidRDefault="00736D93" w:rsidP="00736D93">
      <w:pPr>
        <w:pStyle w:val="NormalWeb"/>
        <w:spacing w:before="0" w:beforeAutospacing="0" w:after="0" w:afterAutospacing="0"/>
        <w:jc w:val="center"/>
        <w:rPr>
          <w:i/>
          <w:iCs/>
          <w:color w:val="000000"/>
        </w:rPr>
      </w:pPr>
    </w:p>
    <w:p w:rsidR="00736D93" w:rsidRDefault="00736D93" w:rsidP="00736D93">
      <w:pPr>
        <w:pStyle w:val="BodyText"/>
        <w:ind w:left="0"/>
        <w:jc w:val="center"/>
        <w:rPr>
          <w:i/>
        </w:rPr>
      </w:pPr>
      <w:bookmarkStart w:id="1" w:name="Kalma,_Yaumil_Fachni_Tandjungbulu,_Nurdi"/>
      <w:bookmarkEnd w:id="1"/>
      <w:r w:rsidRPr="00736D93">
        <w:rPr>
          <w:i/>
        </w:rPr>
        <w:t>Analysis of C-Reactive Protein and Procalcitonin Examination Results in Patients with Leukemia</w:t>
      </w:r>
    </w:p>
    <w:p w:rsidR="00736D93" w:rsidRPr="00736D93" w:rsidRDefault="00736D93" w:rsidP="00736D93">
      <w:pPr>
        <w:pStyle w:val="BodyText"/>
        <w:ind w:left="0"/>
        <w:jc w:val="center"/>
        <w:rPr>
          <w:i/>
        </w:rPr>
      </w:pPr>
    </w:p>
    <w:p w:rsidR="00736D93" w:rsidRDefault="00736D93" w:rsidP="00736D93">
      <w:pPr>
        <w:pStyle w:val="Heading1"/>
        <w:spacing w:line="240" w:lineRule="auto"/>
        <w:ind w:left="0"/>
        <w:jc w:val="center"/>
        <w:rPr>
          <w:spacing w:val="-6"/>
        </w:rPr>
      </w:pPr>
      <w:r>
        <w:rPr>
          <w:spacing w:val="-6"/>
        </w:rPr>
        <w:t>Herman</w:t>
      </w:r>
      <w:r>
        <w:rPr>
          <w:spacing w:val="-6"/>
          <w:vertAlign w:val="superscript"/>
        </w:rPr>
        <w:t>1</w:t>
      </w:r>
      <w:r>
        <w:rPr>
          <w:spacing w:val="-6"/>
        </w:rPr>
        <w:t>, Hasnawati</w:t>
      </w:r>
      <w:r>
        <w:rPr>
          <w:spacing w:val="-6"/>
          <w:vertAlign w:val="superscript"/>
        </w:rPr>
        <w:t>1</w:t>
      </w:r>
      <w:r>
        <w:rPr>
          <w:spacing w:val="-6"/>
        </w:rPr>
        <w:t>, Yaumil Fachni Tandjungbulu</w:t>
      </w:r>
      <w:r>
        <w:rPr>
          <w:spacing w:val="-6"/>
          <w:vertAlign w:val="superscript"/>
        </w:rPr>
        <w:t>1</w:t>
      </w:r>
      <w:r>
        <w:rPr>
          <w:spacing w:val="-6"/>
        </w:rPr>
        <w:t xml:space="preserve">, </w:t>
      </w:r>
      <w:r>
        <w:t>Sri Anjeli Limbong</w:t>
      </w:r>
      <w:r>
        <w:rPr>
          <w:vertAlign w:val="superscript"/>
        </w:rPr>
        <w:t>1</w:t>
      </w:r>
    </w:p>
    <w:p w:rsidR="00736D93" w:rsidRDefault="00736D93" w:rsidP="00736D93">
      <w:pPr>
        <w:pStyle w:val="BodyText"/>
        <w:ind w:left="0"/>
        <w:rPr>
          <w:spacing w:val="-57"/>
        </w:rPr>
      </w:pPr>
      <w:r>
        <w:rPr>
          <w:spacing w:val="-57"/>
        </w:rPr>
        <w:t xml:space="preserve">          </w:t>
      </w:r>
    </w:p>
    <w:p w:rsidR="00736D93" w:rsidRDefault="00736D93" w:rsidP="00736D93">
      <w:pPr>
        <w:pStyle w:val="BodyText"/>
        <w:ind w:left="0"/>
        <w:jc w:val="center"/>
      </w:pPr>
      <w:r>
        <w:rPr>
          <w:vertAlign w:val="superscript"/>
        </w:rPr>
        <w:t>1</w:t>
      </w:r>
      <w:r>
        <w:t>Jurusan</w:t>
      </w:r>
      <w:r>
        <w:rPr>
          <w:spacing w:val="-9"/>
        </w:rPr>
        <w:t xml:space="preserve"> </w:t>
      </w:r>
      <w:r>
        <w:t>Teknologi</w:t>
      </w:r>
      <w:r>
        <w:rPr>
          <w:spacing w:val="-12"/>
        </w:rPr>
        <w:t xml:space="preserve"> </w:t>
      </w:r>
      <w:r>
        <w:t>Laboratorium</w:t>
      </w:r>
      <w:r>
        <w:rPr>
          <w:spacing w:val="-7"/>
        </w:rPr>
        <w:t xml:space="preserve"> </w:t>
      </w:r>
      <w:r>
        <w:t>Medis,</w:t>
      </w:r>
      <w:r>
        <w:rPr>
          <w:spacing w:val="-2"/>
        </w:rPr>
        <w:t xml:space="preserve"> </w:t>
      </w:r>
      <w:r>
        <w:t>Poltekkes</w:t>
      </w:r>
      <w:r>
        <w:rPr>
          <w:spacing w:val="-6"/>
        </w:rPr>
        <w:t xml:space="preserve"> </w:t>
      </w:r>
      <w:r>
        <w:t>Kemenkes</w:t>
      </w:r>
      <w:r>
        <w:rPr>
          <w:spacing w:val="-5"/>
        </w:rPr>
        <w:t xml:space="preserve"> </w:t>
      </w:r>
      <w:r>
        <w:t>Makassar,</w:t>
      </w:r>
      <w:r>
        <w:rPr>
          <w:spacing w:val="-2"/>
        </w:rPr>
        <w:t xml:space="preserve"> </w:t>
      </w:r>
      <w:r>
        <w:t>Indonesia</w:t>
      </w:r>
      <w:r>
        <w:rPr>
          <w:spacing w:val="-57"/>
        </w:rPr>
        <w:t xml:space="preserve">          </w:t>
      </w:r>
    </w:p>
    <w:p w:rsidR="00736D93" w:rsidRDefault="00736D93" w:rsidP="00736D93">
      <w:pPr>
        <w:pStyle w:val="BodyText"/>
        <w:ind w:left="0"/>
        <w:jc w:val="center"/>
      </w:pPr>
    </w:p>
    <w:p w:rsidR="00736D93" w:rsidRDefault="00736D93" w:rsidP="00736D93">
      <w:pPr>
        <w:pStyle w:val="BodyText"/>
        <w:ind w:left="0"/>
        <w:jc w:val="center"/>
      </w:pPr>
      <w:r>
        <w:t>Koresponden</w:t>
      </w:r>
      <w:r>
        <w:rPr>
          <w:bCs/>
        </w:rPr>
        <w:t>:</w:t>
      </w:r>
      <w:r>
        <w:rPr>
          <w:b/>
          <w:spacing w:val="3"/>
        </w:rPr>
        <w:t xml:space="preserve"> </w:t>
      </w:r>
      <w:r>
        <w:rPr>
          <w:color w:val="000000" w:themeColor="text1"/>
        </w:rPr>
        <w:t>evhyyaumil@poltekkes-mks.ac.id/082191772070</w:t>
      </w:r>
    </w:p>
    <w:p w:rsidR="00736D93" w:rsidRDefault="00736D93" w:rsidP="00736D93">
      <w:pPr>
        <w:pStyle w:val="BodyText"/>
        <w:ind w:left="0"/>
        <w:jc w:val="left"/>
      </w:pPr>
    </w:p>
    <w:p w:rsidR="00736D93" w:rsidRDefault="00736D93" w:rsidP="00736D93">
      <w:pPr>
        <w:jc w:val="center"/>
        <w:rPr>
          <w:b/>
          <w:i/>
        </w:rPr>
      </w:pPr>
      <w:r>
        <w:rPr>
          <w:b/>
          <w:i/>
        </w:rPr>
        <w:t>ABSTRACT</w:t>
      </w:r>
    </w:p>
    <w:p w:rsidR="00736D93" w:rsidRPr="00247373" w:rsidRDefault="00736D93" w:rsidP="00736D93">
      <w:pPr>
        <w:jc w:val="both"/>
        <w:rPr>
          <w:i/>
        </w:rPr>
      </w:pPr>
      <w:r w:rsidRPr="00247373">
        <w:rPr>
          <w:i/>
        </w:rPr>
        <w:t xml:space="preserve">Leukemia is a type of progressive cancer of the blood-forming tissues characterized by the presence of blast cells and immature cells in the peripheral blood so that patients often experience acute and chronic inflammation. Inflammation diagnostics in leukemia patients require sensitive and specific biomarkers. </w:t>
      </w:r>
      <w:r w:rsidRPr="00247373">
        <w:rPr>
          <w:i/>
          <w:iCs/>
        </w:rPr>
        <w:t xml:space="preserve">C-reactive protein </w:t>
      </w:r>
      <w:r w:rsidRPr="00247373">
        <w:rPr>
          <w:i/>
        </w:rPr>
        <w:t xml:space="preserve">(CRP) and </w:t>
      </w:r>
      <w:r w:rsidRPr="00247373">
        <w:rPr>
          <w:i/>
          <w:iCs/>
        </w:rPr>
        <w:t xml:space="preserve">Procalcitonin </w:t>
      </w:r>
      <w:r w:rsidRPr="00247373">
        <w:rPr>
          <w:i/>
        </w:rPr>
        <w:t xml:space="preserve">(PCT) are biomarkers of inflammation. The correlation between these two biomarkers and leukemia patients is still rarely done. This study aims to determine the results of CRP and PCT examinations in leukemia patients. Using correlational </w:t>
      </w:r>
      <w:r w:rsidRPr="00247373">
        <w:rPr>
          <w:i/>
          <w:iCs/>
        </w:rPr>
        <w:t xml:space="preserve">research </w:t>
      </w:r>
      <w:r w:rsidRPr="00247373">
        <w:rPr>
          <w:i/>
        </w:rPr>
        <w:t xml:space="preserve">with a factor analysis design based on an </w:t>
      </w:r>
      <w:r w:rsidRPr="00247373">
        <w:rPr>
          <w:i/>
          <w:iCs/>
        </w:rPr>
        <w:t xml:space="preserve">explanatory research desing </w:t>
      </w:r>
      <w:r w:rsidRPr="00247373">
        <w:rPr>
          <w:i/>
        </w:rPr>
        <w:t>approach with a total sample of 44 who met the research inclusion criteria. Sample collection and examination were carried out at RSUP. Dr. Wahidin Sudirohusodo Makassar. The results of the study were obtained from a total of 44 samples of leukemia patients. This study was conducted from May to June 2024. The results obtained from a total of 44 samples of leukemia patients showed an increase in CRP and PCT levels (100%). The correlation test shows that leukemia patients have a significant correlation with CRP results (Sig 0.000 &lt; 0.05) and there is a significant correlation in leukemia patients with PCT examination results (Sig 0.000 &lt; 0.05) there is a significant correlation between CRP and PCT examinations (Sig 0.703 &lt; 0.05) So it can be concluded, an increase in CRP and PCT levels is found in leukemia patients. Patients with leukemia have a significant correlation with CRP and PCT levels. These results indicate that CRP and PCT are more sensitive biomarkers to assess the level of inflammation in leukemia patients.</w:t>
      </w:r>
    </w:p>
    <w:p w:rsidR="00736D93" w:rsidRDefault="00736D93" w:rsidP="00736D93">
      <w:pPr>
        <w:rPr>
          <w:b/>
          <w:i/>
        </w:rPr>
      </w:pPr>
    </w:p>
    <w:p w:rsidR="00736D93" w:rsidRDefault="00736D93" w:rsidP="00736D93">
      <w:pPr>
        <w:jc w:val="both"/>
        <w:rPr>
          <w:i/>
          <w:color w:val="000000"/>
        </w:rPr>
      </w:pPr>
      <w:r>
        <w:rPr>
          <w:b/>
          <w:bCs/>
          <w:i/>
          <w:color w:val="000000"/>
        </w:rPr>
        <w:t>Keywords</w:t>
      </w:r>
      <w:r>
        <w:rPr>
          <w:i/>
          <w:color w:val="000000"/>
        </w:rPr>
        <w:t xml:space="preserve">: </w:t>
      </w:r>
      <w:r w:rsidRPr="00736D93">
        <w:rPr>
          <w:i/>
        </w:rPr>
        <w:t>Leukemia, C-Reactive Protein, Procalcitonin</w:t>
      </w:r>
    </w:p>
    <w:p w:rsidR="00736D93" w:rsidRDefault="00736D93" w:rsidP="00736D93">
      <w:pPr>
        <w:pStyle w:val="Heading1"/>
        <w:spacing w:line="240" w:lineRule="auto"/>
        <w:ind w:left="0"/>
        <w:jc w:val="center"/>
      </w:pPr>
      <w:bookmarkStart w:id="2" w:name="ABSTRAK"/>
      <w:bookmarkEnd w:id="2"/>
    </w:p>
    <w:p w:rsidR="00736D93" w:rsidRDefault="00736D93" w:rsidP="00736D93">
      <w:pPr>
        <w:pStyle w:val="Heading1"/>
        <w:spacing w:line="240" w:lineRule="auto"/>
        <w:ind w:left="0"/>
        <w:jc w:val="center"/>
      </w:pPr>
      <w:r>
        <w:t>ABSTRAK</w:t>
      </w:r>
    </w:p>
    <w:p w:rsidR="00736D93" w:rsidRPr="00736D93" w:rsidRDefault="00736D93" w:rsidP="00736D93">
      <w:pPr>
        <w:jc w:val="both"/>
      </w:pPr>
      <w:r w:rsidRPr="00736D93">
        <w:t xml:space="preserve">Leukemia merupakan jenis kanker progresif pada jaringan pembentuk darah yang di tandai dengan adanya sel blast dan sel imatur dalam darah tepi sehingga penderita sering mengalami inflamasi akut maupun kronik. Diagnostik inflamasi pada penderita leukemia memerlukan biomarker yang sensitif dan spesifik. </w:t>
      </w:r>
      <w:r w:rsidRPr="00736D93">
        <w:rPr>
          <w:i/>
          <w:iCs/>
        </w:rPr>
        <w:t>C-reactive protein</w:t>
      </w:r>
      <w:r w:rsidRPr="00736D93">
        <w:t xml:space="preserve"> (CRP) dan </w:t>
      </w:r>
      <w:r w:rsidRPr="00736D93">
        <w:rPr>
          <w:i/>
          <w:iCs/>
        </w:rPr>
        <w:t>Procalcitonin</w:t>
      </w:r>
      <w:r w:rsidRPr="00736D93">
        <w:t xml:space="preserve"> (PCT) merupakan biomarker penanda inflamasi. Kolerasi antara kedua biomarker ini dengan penderita leukemia masih jarang dilakukan. Penelitian ini bertujuan untuk mengetahui hubungan hasil pemeriksaan CRP dan PCT pada penderita leukemia. Menggunakan penelitian korelasional dengan desain analisis factor berdasarkan pendekatan</w:t>
      </w:r>
      <w:r w:rsidRPr="00736D93">
        <w:rPr>
          <w:i/>
          <w:iCs/>
        </w:rPr>
        <w:t xml:space="preserve"> explanatory research desing</w:t>
      </w:r>
      <w:r w:rsidRPr="00736D93">
        <w:t xml:space="preserve"> dengan jumlah sampel 44 yang memenuhi kriteria inklusi penelitian. Pengumpulan dan pemeriksaan sampel dilakukan di RSUP. Dr. Wahidin Sudirohusodo Makassar. Hasil penelitian didapatkan dari total 44 sampel penderita leukemia. Penelitian ini dilakukan pada bulan Mei sampai juni 2024. Hasil penelitian diperoleh dari total 44 </w:t>
      </w:r>
      <w:r w:rsidRPr="00736D93">
        <w:lastRenderedPageBreak/>
        <w:t>sampel penderita leukemia menunjukan peningkatan kadar CRP dan PCT (100%). Uji kolerasi menunjukan bahwa penderita leukemia memiliki kolerasi yang bermakna terhadap hasil CRP (Sig 0,000 &lt; 0,05) dan terdapat kolerasi yang bermakna pada penderita leukemia dengan hasil pemeriksaan PCT (Sig 0,000 &lt; 0,05) terdapat korelasi yang bermakna antara pemeriksaan CRP dan PCT (Sig 0,703 &lt; 0,05) Sehingga dapat disimpulkan, peningkatan kadar CRP dan PCT ditemukan pada penderita leukemia. Penderita leukemia memiliki korelasi yang singnifikan dengan kadar CRP dan PCT. Hasil ini menunjukan bahwa CRP dan PCT merupakan biomarker yang lebih sensitif untuk menilai tingkat in</w:t>
      </w:r>
      <w:r>
        <w:t>flamasi pada penderita leukemia.</w:t>
      </w:r>
    </w:p>
    <w:p w:rsidR="00736D93" w:rsidRDefault="00736D93" w:rsidP="00736D93">
      <w:pPr>
        <w:pStyle w:val="NormalWeb"/>
        <w:spacing w:before="0" w:beforeAutospacing="0" w:after="0" w:afterAutospacing="0"/>
        <w:jc w:val="both"/>
        <w:rPr>
          <w:color w:val="000000"/>
        </w:rPr>
      </w:pPr>
    </w:p>
    <w:p w:rsidR="00736D93" w:rsidRDefault="00736D93" w:rsidP="00736D93">
      <w:pPr>
        <w:pStyle w:val="BodyText"/>
        <w:ind w:left="0"/>
        <w:rPr>
          <w:lang w:val="en-US"/>
        </w:rPr>
      </w:pPr>
      <w:r>
        <w:rPr>
          <w:b/>
          <w:bCs/>
          <w:color w:val="000000"/>
        </w:rPr>
        <w:t>Kata Kunci</w:t>
      </w:r>
      <w:r>
        <w:rPr>
          <w:color w:val="000000"/>
        </w:rPr>
        <w:t xml:space="preserve">: </w:t>
      </w:r>
      <w:r w:rsidRPr="00736D93">
        <w:t>Leukemia, C-Reactive Protein, Procalcitonin</w:t>
      </w:r>
    </w:p>
    <w:bookmarkEnd w:id="0"/>
    <w:p w:rsidR="00050ABA" w:rsidRDefault="00050ABA" w:rsidP="00736D93">
      <w:pPr>
        <w:pStyle w:val="Heading1"/>
        <w:spacing w:line="240" w:lineRule="auto"/>
        <w:ind w:left="0"/>
        <w:sectPr w:rsidR="00050ABA" w:rsidSect="00050ABA">
          <w:headerReference w:type="default" r:id="rId5"/>
          <w:footerReference w:type="default" r:id="rId6"/>
          <w:type w:val="continuous"/>
          <w:pgSz w:w="12240" w:h="15840"/>
          <w:pgMar w:top="1440" w:right="1440" w:bottom="1440" w:left="1440" w:header="732" w:footer="0" w:gutter="0"/>
          <w:cols w:space="720"/>
        </w:sectPr>
      </w:pPr>
    </w:p>
    <w:p w:rsidR="00736D93" w:rsidRDefault="00736D93" w:rsidP="00736D93">
      <w:pPr>
        <w:pStyle w:val="Heading1"/>
        <w:spacing w:line="240" w:lineRule="auto"/>
        <w:ind w:left="0"/>
      </w:pPr>
    </w:p>
    <w:p w:rsidR="00C65EE9" w:rsidRDefault="00C65EE9" w:rsidP="00C65EE9">
      <w:pPr>
        <w:pStyle w:val="Heading1"/>
        <w:spacing w:line="240" w:lineRule="auto"/>
        <w:ind w:left="0"/>
      </w:pPr>
      <w:r>
        <w:t>PENDAHULUAN</w:t>
      </w:r>
    </w:p>
    <w:p w:rsidR="00C65EE9" w:rsidRPr="00247373" w:rsidRDefault="00C65EE9" w:rsidP="00C65EE9">
      <w:pPr>
        <w:widowControl w:val="0"/>
        <w:autoSpaceDE w:val="0"/>
        <w:autoSpaceDN w:val="0"/>
        <w:adjustRightInd w:val="0"/>
        <w:ind w:firstLine="720"/>
        <w:jc w:val="both"/>
      </w:pPr>
      <w:bookmarkStart w:id="3" w:name="METODE"/>
      <w:bookmarkEnd w:id="3"/>
      <w:r w:rsidRPr="00247373">
        <w:t xml:space="preserve">Leukemia merupakan jenis kanker progresif pada jaringan pembentuk darah yang di tandai dengan adanya sel blast dalam darah tepi. Sel blast adalah sel leukosit yang abnormal, yang belum matang namun sudah dikeluarkan dari sumsum tulang belakang ke peredaran darah (Siegel.L, 2021). </w:t>
      </w:r>
    </w:p>
    <w:p w:rsidR="00C65EE9" w:rsidRPr="00247373" w:rsidRDefault="00C65EE9" w:rsidP="00C65EE9">
      <w:pPr>
        <w:widowControl w:val="0"/>
        <w:autoSpaceDE w:val="0"/>
        <w:autoSpaceDN w:val="0"/>
        <w:adjustRightInd w:val="0"/>
        <w:jc w:val="both"/>
      </w:pPr>
      <w:r w:rsidRPr="00247373">
        <w:rPr>
          <w:i/>
          <w:iCs/>
        </w:rPr>
        <w:t xml:space="preserve">     World Health Organization</w:t>
      </w:r>
      <w:r w:rsidRPr="00247373">
        <w:rPr>
          <w:shd w:val="clear" w:color="auto" w:fill="FFFFFF"/>
        </w:rPr>
        <w:t xml:space="preserve"> (</w:t>
      </w:r>
      <w:r w:rsidRPr="00247373">
        <w:t xml:space="preserve">WHO) pada tahun 2019, melaporkan terdapat 11.314 kematian yang diakibatkan oleh leukemia, yang merupakan kanker dengan kasus kematian tertinggi nomor lima. Angka kejadian leukemia tertinggi terjadi di Asia dengan persentase 48,7% sebanyak 561.322 kasus. Setiap tahunnya di Indonesia kasus kanker semakin meningkat pada tahun 2018 terdapat 1,4% kasus dan pada tahun 2019 meningkat menjadi 1,8% </w:t>
      </w:r>
      <w:r w:rsidRPr="00247373">
        <w:fldChar w:fldCharType="begin" w:fldLock="1"/>
      </w:r>
      <w:r w:rsidRPr="00247373">
        <w:instrText>ADDIN CSL_CITATION {"citationItems":[{"id":"ITEM-1","itemData":{"abstract":"Background : Leukemia is a progressive malignant disease of the blood-forming tissues. Leukemia is caused by abnormal growth of white blood cells (leukocytes) in the bone marrow. These cells then spread in the blood circulation. This disease is still a public health problem in the country and in the world, which affects children to adults, leukemia is a cancer with the highest death cases in the world. One of the complementary therapies that can be used to improve the psychological response of cancer patients is music therapy. Music therapy can increase relaxation and reduce anxiety in leukemia patients during the chemotherapy process. Objective : Knowing the results of the application of music therapy to hemodynamics in children with leukemia in the room Flamboyan 9 RSUD Dr. Moewardi surakarta. Method : Methods of data collection in this application is to use the method of interviews, and observation. Findings : After performing music therapy for 1 day, the results were the same for both respondents, that is, children can lower blood pressure and pulse frequency within normal limits. Implication : Music therapy can affect the decrease in hemodynamics in children with leukemia because there are significant changes in hemodynamics from height to decrease.","author":[{"dropping-particle":"","family":"Putri","given":"Ellen","non-dropping-particle":"","parse-names":false,"suffix":""},{"dropping-particle":"","family":"Khasanah","given":"Liliarmita","non-dropping-particle":"","parse-names":false,"suffix":""},{"dropping-particle":"","family":"Sari","given":"Irma Mustika","non-dropping-particle":"","parse-names":false,"suffix":""},{"dropping-particle":"","family":"Marhamah","given":"Lin","non-dropping-particle":"","parse-names":false,"suffix":""},{"dropping-particle":"","family":"Rsud","given":"Azizah","non-dropping-particle":"","parse-names":false,"suffix":""},{"dropping-particle":"","family":"Surakarta","given":"Moewardi","non-dropping-particle":"","parse-names":false,"suffix":""},{"dropping-particle":"","family":"Ki","given":"Jl","non-dropping-particle":"","parse-names":false,"suffix":""},{"dropping-particle":"","family":"Dewantara","given":"Hajar","non-dropping-particle":"","parse-names":false,"suffix":""}],"container-title":"Jurnal Ilmu Kesehatan dan Gizi (JIG)","id":"ITEM-1","issue":"4","issued":{"date-parts":[["2023"]]},"page":"102-111","title":"Penerapan Terapi Musik Terhadap Hemodinamik pada Anak Dengan Leukemia di Ruang Flamboyan 9 RSUD Dr. Moewardi Surakarta","type":"article-journal","volume":"1"},"uris":["http://www.mendeley.com/documents/?uuid=ce3adf48-87ad-49a1-b513-26da52a56959"]}],"mendeley":{"formattedCitation":"(Putri et al., 2023)","manualFormatting":"(WHO: dalam Putri et al., 2023)","plainTextFormattedCitation":"(Putri et al., 2023)","previouslyFormattedCitation":"(Putri et al., 2023)"},"properties":{"noteIndex":0},"schema":"https://github.com/citation-style-language/schema/raw/master/csl-citation.json"}</w:instrText>
      </w:r>
      <w:r w:rsidRPr="00247373">
        <w:fldChar w:fldCharType="separate"/>
      </w:r>
      <w:r w:rsidRPr="00247373">
        <w:rPr>
          <w:noProof/>
        </w:rPr>
        <w:t xml:space="preserve">(WHO: dalam Putri </w:t>
      </w:r>
      <w:r w:rsidRPr="00247373">
        <w:rPr>
          <w:i/>
          <w:iCs/>
          <w:noProof/>
        </w:rPr>
        <w:t>et al</w:t>
      </w:r>
      <w:r w:rsidRPr="00247373">
        <w:rPr>
          <w:noProof/>
        </w:rPr>
        <w:t>., 2023)</w:t>
      </w:r>
      <w:r w:rsidRPr="00247373">
        <w:fldChar w:fldCharType="end"/>
      </w:r>
      <w:r w:rsidRPr="00247373">
        <w:t>.</w:t>
      </w:r>
    </w:p>
    <w:p w:rsidR="00C65EE9" w:rsidRPr="00247373" w:rsidRDefault="00C65EE9" w:rsidP="00C65EE9">
      <w:pPr>
        <w:widowControl w:val="0"/>
        <w:autoSpaceDE w:val="0"/>
        <w:autoSpaceDN w:val="0"/>
        <w:adjustRightInd w:val="0"/>
        <w:jc w:val="both"/>
      </w:pPr>
      <w:r w:rsidRPr="00247373">
        <w:t xml:space="preserve">      Daerah Provinsi Sulawesi Selatan selama tiga tahun menunjukkan bahwa prevalensi leukemia cenderung meningkat. Pada tahun 2015 terdapat 60 kasus, meningkat pada tahun 2016 menjadi 63 kasus, dan pada tahun 2017 meningkat menjadi 67 kasus (Elisafiti, 2018).</w:t>
      </w:r>
    </w:p>
    <w:p w:rsidR="00C65EE9" w:rsidRPr="00247373" w:rsidRDefault="00C65EE9" w:rsidP="00C65EE9">
      <w:pPr>
        <w:widowControl w:val="0"/>
        <w:autoSpaceDE w:val="0"/>
        <w:autoSpaceDN w:val="0"/>
        <w:adjustRightInd w:val="0"/>
        <w:jc w:val="both"/>
      </w:pPr>
      <w:r w:rsidRPr="00247373">
        <w:t xml:space="preserve">     Berbagai penyebab utama leukemia yaitu dengan mutasi genetik dan lingkungan. Genetik dapat dikatakan sebagai warisan atau sesuatu yang diturunkan dari orang tua Selama proses pembelahan, sel-sel leukemia dapat terbentuk akibat adanya kesalahan dalam porses replikasi. Sedangkan faktor lingkungan yaitu adanya paparan radiasi, </w:t>
      </w:r>
      <w:r w:rsidRPr="00247373">
        <w:t xml:space="preserve">kemoterapi, infeksi virus dan bakteri. Terdapat 4 jenis leukemia yang dikenal yaitu </w:t>
      </w:r>
      <w:r w:rsidRPr="00247373">
        <w:rPr>
          <w:i/>
          <w:iCs/>
        </w:rPr>
        <w:t>Chronic Lymphoblastic Leukemia</w:t>
      </w:r>
      <w:r w:rsidRPr="00247373">
        <w:t xml:space="preserve"> (CLL), </w:t>
      </w:r>
      <w:r w:rsidRPr="00247373">
        <w:rPr>
          <w:i/>
          <w:iCs/>
        </w:rPr>
        <w:t>Chronic Myeloblastic Leukemia</w:t>
      </w:r>
      <w:r w:rsidRPr="00247373">
        <w:t xml:space="preserve"> (CML), </w:t>
      </w:r>
      <w:r w:rsidRPr="00247373">
        <w:rPr>
          <w:i/>
          <w:iCs/>
        </w:rPr>
        <w:t>Acute Myeloblastic Leukemia</w:t>
      </w:r>
      <w:r w:rsidRPr="00247373">
        <w:t xml:space="preserve"> (AML), </w:t>
      </w:r>
      <w:r w:rsidRPr="00247373">
        <w:rPr>
          <w:i/>
          <w:iCs/>
        </w:rPr>
        <w:t>Acute Lymphoblastic Leukemia</w:t>
      </w:r>
      <w:r w:rsidRPr="00247373">
        <w:t xml:space="preserve"> (ALL). Berdasarkan tingkat keparahannya keempat jenis leukemia ini dapat dikelompokkan menjadi 2 kelompok yaitu leukemia akut dan leukemia kronis </w:t>
      </w:r>
      <w:r w:rsidRPr="00247373">
        <w:fldChar w:fldCharType="begin" w:fldLock="1"/>
      </w:r>
      <w:r w:rsidRPr="00247373">
        <w:instrText>ADDIN CSL_CITATION {"citationItems":[{"id":"ITEM-1","itemData":{"DOI":"10.30736/voj.v4i1.493","ISSN":"2656-2286","abstract":"Metode yang cepat dan tepat untuk membedakan jenis kanker darah sangat penting agar pasien kanker mendapatkan perlakuan yang sesauai. Pada penelitian ini identifikasi jenis kanker darah dilakukan dengan memanfaatkan kecerdasan buatan khususnya machine learning. Proses identifikasi kanker leukemia menggunakan machine learning dimulai dengan melakukan ektraksi ciri. Proses ektraksi ciri dilakukan dengan memanfaatkan metode Rantai Markov. Dari proses ini akan membentuk matriks yang kemudian dijadikan data training dan testing pada beberapa algoritma machine learning. Berdasarkan hasil training dan testing diperoleh hasil bahwa akurasi algoritma Decision Tree Classification memberikan hasil terbaik yaitu 83%, disusul dengan metode KNN dan sebesar 50%, sedangkan metode SVM hanya mencapai akurasi 37.5%.","author":[{"dropping-particle":"","family":"Najar","given":"Abdul Mahatir","non-dropping-particle":"","parse-names":false,"suffix":""},{"dropping-particle":"","family":"Sudarsana","given":"I Wayan","non-dropping-particle":"","parse-names":false,"suffix":""},{"dropping-particle":"","family":"Albab","given":"M Ulul","non-dropping-particle":"","parse-names":false,"suffix":""},{"dropping-particle":"","family":"Andhika","given":"Sultan","non-dropping-particle":"","parse-names":false,"suffix":""}],"container-title":"Vygotsky","id":"ITEM-1","issue":"1","issued":{"date-parts":[["2022"]]},"page":"47","title":"Machine Learning untuk Identifikasi Jenis Kanker Darah (Leukemia)","type":"article-journal","volume":"4"},"uris":["http://www.mendeley.com/documents/?uuid=067d43fe-629a-4c80-86ad-14bf316e902d"]}],"mendeley":{"formattedCitation":"(Najar et al., 2022)","plainTextFormattedCitation":"(Najar et al., 2022)","previouslyFormattedCitation":"(Najar et al., 2022)"},"properties":{"noteIndex":0},"schema":"https://github.com/citation-style-language/schema/raw/master/csl-citation.json"}</w:instrText>
      </w:r>
      <w:r w:rsidRPr="00247373">
        <w:fldChar w:fldCharType="separate"/>
      </w:r>
      <w:r w:rsidRPr="00247373">
        <w:rPr>
          <w:noProof/>
        </w:rPr>
        <w:t xml:space="preserve">(Najar </w:t>
      </w:r>
      <w:r w:rsidRPr="00247373">
        <w:rPr>
          <w:i/>
          <w:noProof/>
        </w:rPr>
        <w:t>et al.</w:t>
      </w:r>
      <w:r w:rsidRPr="00247373">
        <w:rPr>
          <w:noProof/>
        </w:rPr>
        <w:t>, 2022)</w:t>
      </w:r>
      <w:r w:rsidRPr="00247373">
        <w:fldChar w:fldCharType="end"/>
      </w:r>
      <w:r w:rsidRPr="00247373">
        <w:t>.</w:t>
      </w:r>
    </w:p>
    <w:p w:rsidR="00C65EE9" w:rsidRPr="00247373" w:rsidRDefault="00C65EE9" w:rsidP="00C65EE9">
      <w:pPr>
        <w:ind w:firstLine="720"/>
        <w:jc w:val="both"/>
      </w:pPr>
      <w:bookmarkStart w:id="4" w:name="_Hlk170211316"/>
      <w:r w:rsidRPr="00247373">
        <w:t>Penderita Leukemia sering mengalami komplikasi,</w:t>
      </w:r>
      <w:r w:rsidRPr="00247373">
        <w:rPr>
          <w:color w:val="000000"/>
          <w:shd w:val="clear" w:color="auto" w:fill="FFFFFF"/>
        </w:rPr>
        <w:t xml:space="preserve"> </w:t>
      </w:r>
      <w:r w:rsidRPr="00247373">
        <w:t xml:space="preserve">gejalanya tidak spesifik dan dapat berupa demam, kelelahan, penurunan berat badan, nyeri tulang, memar, atau pendarahan. Diagnosis pasti seringkali memerlukan biopsi sumsum tulang, yang hasilnya membantu ahli hematologi dan dokter transplantasi sel induk mengenai pemilihan pilihan pengobatan mulai dari kemoterapi hingga transplantasi sel induk alogenik </w:t>
      </w:r>
      <w:bookmarkEnd w:id="4"/>
      <w:r w:rsidRPr="00247373">
        <w:t>(</w:t>
      </w:r>
      <w:r w:rsidRPr="00247373">
        <w:rPr>
          <w:shd w:val="clear" w:color="auto" w:fill="FFFFFF"/>
        </w:rPr>
        <w:t>Chennamadhavuni</w:t>
      </w:r>
      <w:r w:rsidRPr="00247373">
        <w:rPr>
          <w:noProof/>
        </w:rPr>
        <w:t xml:space="preserve"> </w:t>
      </w:r>
      <w:r w:rsidRPr="00247373">
        <w:rPr>
          <w:i/>
          <w:noProof/>
        </w:rPr>
        <w:t>et al</w:t>
      </w:r>
      <w:r w:rsidRPr="00247373">
        <w:rPr>
          <w:noProof/>
        </w:rPr>
        <w:t>.</w:t>
      </w:r>
      <w:r w:rsidRPr="00247373">
        <w:rPr>
          <w:shd w:val="clear" w:color="auto" w:fill="FFFFFF"/>
        </w:rPr>
        <w:t>, 2023)</w:t>
      </w:r>
      <w:r w:rsidRPr="00247373">
        <w:t>.</w:t>
      </w:r>
    </w:p>
    <w:p w:rsidR="00C65EE9" w:rsidRPr="00247373" w:rsidRDefault="00C65EE9" w:rsidP="00C65EE9">
      <w:pPr>
        <w:ind w:firstLine="720"/>
        <w:jc w:val="both"/>
        <w:rPr>
          <w:noProof/>
        </w:rPr>
      </w:pPr>
      <w:r w:rsidRPr="00247373">
        <w:t xml:space="preserve"> Penanda diagnostik inflamasi yang sering digunakan secara luas adalah  </w:t>
      </w:r>
      <w:r w:rsidRPr="00247373">
        <w:rPr>
          <w:i/>
          <w:iCs/>
        </w:rPr>
        <w:t>C-reactive protein</w:t>
      </w:r>
      <w:r w:rsidRPr="00247373">
        <w:t xml:space="preserve"> (CRP) dan </w:t>
      </w:r>
      <w:r w:rsidRPr="00247373">
        <w:rPr>
          <w:i/>
          <w:iCs/>
        </w:rPr>
        <w:t>Procalcitonin</w:t>
      </w:r>
      <w:r w:rsidRPr="00247373">
        <w:t xml:space="preserve"> (PCT), tetapi pada penelitian sebelumnya masih diperdebatkan apakah PCT lebih baik dibanding dengan CRP, ataukah CRP yang lebih baik untuk mendeteksi infeksi dibanding dengan PCT pada pasien demam  (Boysen </w:t>
      </w:r>
      <w:r w:rsidRPr="00247373">
        <w:rPr>
          <w:i/>
          <w:noProof/>
        </w:rPr>
        <w:t>et al</w:t>
      </w:r>
      <w:r w:rsidRPr="00247373">
        <w:rPr>
          <w:noProof/>
        </w:rPr>
        <w:t xml:space="preserve">., 2013). </w:t>
      </w:r>
    </w:p>
    <w:p w:rsidR="00C65EE9" w:rsidRPr="00247373" w:rsidRDefault="00C65EE9" w:rsidP="00C65EE9">
      <w:pPr>
        <w:ind w:firstLine="720"/>
        <w:jc w:val="both"/>
      </w:pPr>
      <w:r w:rsidRPr="00247373">
        <w:rPr>
          <w:i/>
          <w:iCs/>
        </w:rPr>
        <w:t>Procalcitonin</w:t>
      </w:r>
      <w:r w:rsidRPr="00247373">
        <w:t xml:space="preserve"> dan </w:t>
      </w:r>
      <w:r w:rsidRPr="00247373">
        <w:rPr>
          <w:i/>
          <w:iCs/>
        </w:rPr>
        <w:t>C-Reactive</w:t>
      </w:r>
      <w:r w:rsidRPr="00247373">
        <w:rPr>
          <w:i/>
          <w:iCs/>
          <w:color w:val="FF0000"/>
        </w:rPr>
        <w:t xml:space="preserve"> </w:t>
      </w:r>
      <w:r w:rsidRPr="00247373">
        <w:rPr>
          <w:i/>
          <w:iCs/>
        </w:rPr>
        <w:t>Protein</w:t>
      </w:r>
      <w:r w:rsidRPr="00247373">
        <w:t xml:space="preserve"> serum memiliki sensitivitas dan spesifisitas yang baik untuk memprediksi infeksi bakteri pada anak atau orang dewasa yang mengalami demam tanpa ditemukan fokus infeksi. Beberapa pemeriksaan penunjang </w:t>
      </w:r>
      <w:r w:rsidRPr="00247373">
        <w:lastRenderedPageBreak/>
        <w:t xml:space="preserve">sederhana dapat digunakan sebagai penyaring apakah demam itu disebabkan oleh bakteri atau bukan. Beberapa pemeriksaan penunjang yang bisa diperoleh dengan waktu relatif cepat antara lain CRP, PCT, ANC (absolute neutrophil count), total leukosit </w:t>
      </w:r>
      <w:r w:rsidRPr="00247373">
        <w:fldChar w:fldCharType="begin" w:fldLock="1"/>
      </w:r>
      <w:r w:rsidRPr="00247373">
        <w:instrText>ADDIN CSL_CITATION {"citationItems":[{"id":"ITEM-1","itemData":{"DOI":"10.14238/sp17.4.2015.267-72","ISBN":"6222303595","ISSN":"0854-7823","abstract":"Latar belakang. Kejadian infeksi bakteri pada leukemia limfoblastik akut (LLA) lebih tinggi pada demam neutropenia (DN).Procalcitonin(PCT) memiliki sensitivitas dan spesifisitas yang lebih baik dibanding dengan C-reactive protein(CRP). Hal ini masih menjadi perdebatan, pada penelitian sebelumnya dinyatakan bahwa CRP lebih baik dibanding dengan PCT. Tujuan. Menentukan hubungan PCT dengan DN pada LLA anak dengan mengikutsertakan CRP. Metode. Penelitian potong lintang pada 78 subjek usia 0-13 tahun dengan DN dan demam tanpa neutropenia (DTN) yang memenuhi kriteria inklusi dilakukan pemeriksaan PCT serum. Pemilihan subjek secara consecutive sampling. Variabel dengan nilai p&lt;0,25 pada analisis bivariat dilanjutkan analisis multivariat dengan rasio Odds (RO) dan interval kepercayaan (IK) 95%. Hasil.Di antara 78 pasien LLA didapatkan 27 DN dan 51 DTN. Hubungan kadar PCT dan CRP serum dengan DN berturut-turut RO 3,618 (IK95%: 1,227–10,665) dan RO 3,676 (IK95%: 1,22–11,028). Procalcitonin dan CRP memperlihatkan diskriminasi yang baik dengan AUC 0,752 (IK 95%: 0,639–0,866) serta kalibrasi yang kuat (p=0,692).Kesimpulan. Procalcitoninserum berhubungan dengan DN pada LLA anak yang meningkat hubungannya dengan mengikutsertakan CRP","author":[{"dropping-particle":"","family":"Inten","given":"Yutta","non-dropping-particle":"","parse-names":false,"suffix":""},{"dropping-particle":"","family":"Reniarti","given":"Lelani","non-dropping-particle":"","parse-names":false,"suffix":""},{"dropping-particle":"","family":"Chairulfatah","given":"Alex","non-dropping-particle":"","parse-names":false,"suffix":""}],"container-title":"Sari Pediatri","id":"ITEM-1","issue":"4","issued":{"date-parts":[["2016"]]},"page":"267","title":"Hubungan Kadar Procalcitonindengan Demam Neutropenia pada Leukemia Limfoblastik Akut Anak","type":"article-journal","volume":"17"},"uris":["http://www.mendeley.com/documents/?uuid=c5fc08a9-a530-4f17-b9b2-e363eae02465"]}],"mendeley":{"formattedCitation":"(Inten et al., 2016)","plainTextFormattedCitation":"(Inten et al., 2016)","previouslyFormattedCitation":"(Inten et al., 2016)"},"properties":{"noteIndex":0},"schema":"https://github.com/citation-style-language/schema/raw/master/csl-citation.json"}</w:instrText>
      </w:r>
      <w:r w:rsidRPr="00247373">
        <w:fldChar w:fldCharType="separate"/>
      </w:r>
      <w:r w:rsidRPr="00247373">
        <w:rPr>
          <w:noProof/>
        </w:rPr>
        <w:t xml:space="preserve">(Inten </w:t>
      </w:r>
      <w:r w:rsidRPr="00247373">
        <w:rPr>
          <w:i/>
          <w:iCs/>
          <w:noProof/>
        </w:rPr>
        <w:t>et al.</w:t>
      </w:r>
      <w:r w:rsidRPr="00247373">
        <w:rPr>
          <w:noProof/>
        </w:rPr>
        <w:t>, 2016)</w:t>
      </w:r>
      <w:r w:rsidRPr="00247373">
        <w:fldChar w:fldCharType="end"/>
      </w:r>
      <w:r w:rsidRPr="00247373">
        <w:t>.</w:t>
      </w:r>
    </w:p>
    <w:p w:rsidR="00C65EE9" w:rsidRPr="00247373" w:rsidRDefault="00C65EE9" w:rsidP="00C65EE9">
      <w:pPr>
        <w:widowControl w:val="0"/>
        <w:autoSpaceDE w:val="0"/>
        <w:autoSpaceDN w:val="0"/>
        <w:adjustRightInd w:val="0"/>
        <w:jc w:val="both"/>
      </w:pPr>
      <w:r w:rsidRPr="00247373">
        <w:t xml:space="preserve"> </w:t>
      </w:r>
      <w:r w:rsidRPr="00247373">
        <w:tab/>
        <w:t xml:space="preserve">C-Reactive Protein adalah protein fase akut yang disintesis di hati (oleh sel hepatosit) akibat adanya proses peradangan atau infeksi. Protein tersebut akan meningkat secara signifikan jika terjadi kerusakan jaringan, infeksi bakteri dan virus. </w:t>
      </w:r>
      <w:r w:rsidRPr="00247373">
        <w:rPr>
          <w:color w:val="231F20"/>
        </w:rPr>
        <w:t xml:space="preserve">CRP meningkat selama infeksi sebagai respons terhadap mediator monositik seperti IL-1 dan IL-6 dan memiliki tingkat peluruhan yang stabil. Diperkirakan bahwa sebagian besar interaksi antara CRP dan respon imun terhadap patogen melibatkan pengikatan CRP ke PCh dan aktivasi jalur komplemen klasik. </w:t>
      </w:r>
      <w:r w:rsidRPr="00247373">
        <w:t xml:space="preserve">Setelah terjadi peradangan, pembentukan CRP akan meningkat dalam 4 sampai 6 jam, jumlahnya bahkan berlipat dua dalam 8 jam setelah peradangan. Konsentrasi puncak akan tercapai dalam 36 jam sampai 50 jam setelah inflamasi. CRP juga dapat dideteksi pada pasien yang telah melakukan transfusi darah, tindakan operasi dan luka bakar. Pemantauan rutin kadar CRP sering digunakan sebagai sarana untuk menilai aktivitas penyakit dan penuntun terapi </w:t>
      </w:r>
      <w:r w:rsidRPr="00247373">
        <w:fldChar w:fldCharType="begin" w:fldLock="1"/>
      </w:r>
      <w:r w:rsidRPr="00247373">
        <w:instrText>ADDIN CSL_CITATION {"citationItems":[{"id":"ITEM-1","itemData":{"DOI":"10.3389/fimmu.2018.00754","ISSN":"16643224","PMID":"29706967","abstract":"C-reactive protein (CRP) is an acute inflammatory protein that increases up to 1,000-fold at sites of infection or inflammation. CRP is produced as a homopentameric protein, termed native CRP (nCRP), which can irreversibly dissociate at sites of inflammation and infection into five separate monomers, termed monomeric CRP (mCRP). CRP is synthesized primarily in liver hepatocytes but also by smooth muscle cells, macrophages, endothelial cells, lymphocytes, and adipocytes. Evidence suggests that estrogen in the form of hormone replacement therapy influences CRP levels in the elderly. Having been traditionally utilized as a marker of infection and cardiovascular events, there is now growing evidence that CRP plays important roles in inflammatory processes and host responses to infection including the complement pathway, apoptosis, phagocytosis, nitric oxide (NO) release, and the production of cytokines, particularly interleukin-6 and tumor necrosis factor-α. Unlike more recent publications, the findings of early work on CRP can seem somewhat unclear and at times conflicting since it was often not specified which particular CRP isoform was measured or utilized in experiments and whether responses attributed to nCRP were in fact possibly due to dissociation into mCRP or lipopolysaccharide contamination. In addition, since antibodies for mCRP are not commercially available, few laboratories are able to conduct studies investigating the mCRP isoform. Despite these issues and the fact that most CRP research to date has focused on vascular disorders, there is mounting evidence that CRP isoforms have distinct biological properties, with nCRP often exhibiting more anti-inflammatory activities compared to mCRP. The nCRP isoform activates the classical complement pathway, induces phagocytosis, and promotes apoptosis. On the other hand, mCRP promotes the chemotaxis and recruitment of circulating leukocytes to areas of inflammation and can delay apoptosis. The nCRP and mCRP isoforms work in opposing directions to inhibit and induce NO production, respectively. In terms of pro-inflammatory cytokine production, mCRP increases interleukin-8 and monocyte chemoattractant protein-1 production, whereas nCRP has no detectable effect on their levels. Further studies are needed to expand on these emerging findings and to fully characterize the differential roles that each CRP isoform plays at sites of local inflammation and infection.","author":[{"dropping-particle":"","family":"Sproston","given":"Nicola R.","non-dropping-particle":"","parse-names":false,"suffix":""},{"dropping-particle":"","family":"Ashworth","given":"Jason J.","non-dropping-particle":"","parse-names":false,"suffix":""}],"container-title":"Frontiers in Immunology","id":"ITEM-1","issue":"APR","issued":{"date-parts":[["2018"]]},"page":"1-11","title":"Role of C-reactive protein at sites of inflammation and infection","type":"article-journal","volume":"9"},"uris":["http://www.mendeley.com/documents/?uuid=e04e78b5-cb44-4d0c-8960-5dce3eb23dcf"]}],"mendeley":{"formattedCitation":"(Sproston &amp; Ashworth, 2018)","plainTextFormattedCitation":"(Sproston &amp; Ashworth, 2018)","previouslyFormattedCitation":"(Sproston &amp; Ashworth, 2018)"},"properties":{"noteIndex":0},"schema":"https://github.com/citation-style-language/schema/raw/master/csl-citation.json"}</w:instrText>
      </w:r>
      <w:r w:rsidRPr="00247373">
        <w:fldChar w:fldCharType="separate"/>
      </w:r>
      <w:r w:rsidRPr="00247373">
        <w:rPr>
          <w:noProof/>
        </w:rPr>
        <w:t>(Sproston &amp; Ashworth, 2018)</w:t>
      </w:r>
      <w:r w:rsidRPr="00247373">
        <w:fldChar w:fldCharType="end"/>
      </w:r>
    </w:p>
    <w:p w:rsidR="00C65EE9" w:rsidRPr="00247373" w:rsidRDefault="00C65EE9" w:rsidP="00C65EE9">
      <w:pPr>
        <w:jc w:val="both"/>
      </w:pPr>
      <w:r w:rsidRPr="00247373">
        <w:t xml:space="preserve">    </w:t>
      </w:r>
      <w:r w:rsidRPr="00247373">
        <w:tab/>
        <w:t xml:space="preserve"> </w:t>
      </w:r>
      <w:r w:rsidRPr="00247373">
        <w:rPr>
          <w:i/>
          <w:iCs/>
        </w:rPr>
        <w:t>Procalcitonin</w:t>
      </w:r>
      <w:r w:rsidRPr="00247373">
        <w:t xml:space="preserve"> merupakan salah satu indikator biokimia paling penting yang berkorelasi erat dengan keparahan reaksi inflamasi host terhadap infeksi mikroba. Respon tubuh terhadap infeksi bakteri akan memicu pelepasan berbagai sitokin proinflamasi (IL1-β dan TNF-α) oleh lipopolisakardia (LPS). Sitokin itu kemudian meningkatkan produksi PCT. Berbeda dengan bakteri, virus akan memicu sekresi IFN-γ yang akan memberikan umpan balik negatif terhadap produksi PCT. Pada keadaan bebas infeksi, transkripsi gen CALC-1 pada jaringan non-neuroendokrin akan mengalami </w:t>
      </w:r>
      <w:r w:rsidRPr="00247373">
        <w:t xml:space="preserve">supresi, kecuali pada sel C tiroid. Hormon PCT yang dihasilkan akan mengalami proses pemotongan hingga menjadi kalsitonin. Kalsitonin yang terbentuk akan disimpan di dalam granula sekretorik dan disekresi untuk meregulasi konsentrasi kalsium </w:t>
      </w:r>
      <w:r w:rsidRPr="00247373">
        <w:fldChar w:fldCharType="begin" w:fldLock="1"/>
      </w:r>
      <w:r w:rsidRPr="00247373">
        <w:instrText>ADDIN CSL_CITATION {"citationItems":[{"id":"ITEM-1","itemData":{"abstract":"Development of medical science in respirology is unattached to importance of diagnostic and therapeutic aspect. New diagnostic tools surfaced as compensation for practitioner needs in early diagnosis and prompt treatment in respirology. Microbial culture examination is an effective way in diagnosis of lung infection although time-consuming. Therefore, additional examinationwhich warrant fast and accuracy such as procalcitonin is needed. Procalcitonin is a prohormone for calcitonin, which is secreted by the parafollicular cells of the thyroid gland. The biological activity of procalcitonin is significantly different from calcitonin and is believed to be part of the complex inflammatory cascade of the immune system. Procalcitonin has emerged as the most promising marker of bacterial infections. Numerous studies have been conducted using procalcitonin to reduce antibiotic use, in diagnostic and prognostic aspect on different respirology diagnosis, infection or non infection cause.This aim of this review is to summarize the current evidence for procalcitonin in respiratory medicine in different clinical settings. Procalcitonin may be integrated in each diagnosis and therapy guideline on lung disease considering its high accuracy. (J Respir Indo. 2015; 35: 193-202)","author":[{"dropping-particle":"","family":"Koncoro","given":"Hendra","non-dropping-particle":"","parse-names":false,"suffix":""},{"dropping-particle":"","family":"Suta","given":"Ida Bagus","non-dropping-particle":"","parse-names":false,"suffix":""}],"container-title":"J Respir Indo","id":"ITEM-1","issue":"3","issued":{"date-parts":[["2015"]]},"page":"193-202","title":"Peranan Prokalsitonin Dalam Bidang Pulmonologi","type":"article-journal","volume":"35"},"uris":["http://www.mendeley.com/documents/?uuid=76357d7f-740e-45ff-8d58-44774b689f92"]}],"mendeley":{"formattedCitation":"(Koncoro &amp; Suta, 2015)","plainTextFormattedCitation":"(Koncoro &amp; Suta, 2015)","previouslyFormattedCitation":"(Koncoro &amp; Suta, 2015)"},"properties":{"noteIndex":0},"schema":"https://github.com/citation-style-language/schema/raw/master/csl-citation.json"}</w:instrText>
      </w:r>
      <w:r w:rsidRPr="00247373">
        <w:fldChar w:fldCharType="separate"/>
      </w:r>
      <w:r w:rsidRPr="00247373">
        <w:rPr>
          <w:noProof/>
        </w:rPr>
        <w:t>(Koncoro &amp; Suta, 2015)</w:t>
      </w:r>
      <w:r w:rsidRPr="00247373">
        <w:fldChar w:fldCharType="end"/>
      </w:r>
      <w:r w:rsidRPr="00247373">
        <w:t>.</w:t>
      </w:r>
    </w:p>
    <w:p w:rsidR="00C65EE9" w:rsidRPr="00247373" w:rsidRDefault="00C65EE9" w:rsidP="00C65EE9">
      <w:pPr>
        <w:ind w:firstLine="720"/>
        <w:jc w:val="both"/>
      </w:pPr>
      <w:r w:rsidRPr="00247373">
        <w:t xml:space="preserve">Pada penelitian yang dilakukan oleh </w:t>
      </w:r>
      <w:r w:rsidRPr="00247373">
        <w:rPr>
          <w:noProof/>
        </w:rPr>
        <w:t xml:space="preserve">Shilpakar </w:t>
      </w:r>
      <w:r w:rsidRPr="00247373">
        <w:rPr>
          <w:i/>
          <w:iCs/>
          <w:noProof/>
        </w:rPr>
        <w:t>et al</w:t>
      </w:r>
      <w:r w:rsidRPr="00247373">
        <w:rPr>
          <w:noProof/>
        </w:rPr>
        <w:t>.,(2019</w:t>
      </w:r>
      <w:r w:rsidRPr="00247373">
        <w:t xml:space="preserve">) mengenai peran Prikalsitonin (PCT) dan Protein C-reaktif (CRP) sebagai penanda deman neutropenia pada penderita </w:t>
      </w:r>
      <w:r w:rsidRPr="00247373">
        <w:rPr>
          <w:i/>
          <w:iCs/>
        </w:rPr>
        <w:t xml:space="preserve">Acute Myeloblastic Leukemia </w:t>
      </w:r>
      <w:r w:rsidRPr="00247373">
        <w:t xml:space="preserve">dan </w:t>
      </w:r>
      <w:r w:rsidRPr="00247373">
        <w:rPr>
          <w:i/>
          <w:iCs/>
        </w:rPr>
        <w:t>Acute Lymphoblastic Leukemia</w:t>
      </w:r>
      <w:r w:rsidRPr="00247373">
        <w:t xml:space="preserve">, CRP dan PCT suatu biomarker penanda infeksi yang sangat baik untuk pasien dengan keganasan hematologi. Penelitian yang dilakukan oleh Inten et al., (2016), kadar </w:t>
      </w:r>
      <w:r w:rsidRPr="00247373">
        <w:rPr>
          <w:i/>
          <w:iCs/>
        </w:rPr>
        <w:t>Procalcitonin</w:t>
      </w:r>
      <w:r w:rsidRPr="00247373">
        <w:t xml:space="preserve"> berhubungan dengan demam neutropenia pada LLA dan hubungannya meningkat apabila bersamaan dengan CRP.</w:t>
      </w:r>
    </w:p>
    <w:p w:rsidR="00C65EE9" w:rsidRPr="00247373" w:rsidRDefault="00C65EE9" w:rsidP="00C65EE9">
      <w:pPr>
        <w:pStyle w:val="ListParagraph"/>
        <w:widowControl w:val="0"/>
        <w:autoSpaceDE w:val="0"/>
        <w:autoSpaceDN w:val="0"/>
        <w:adjustRightInd w:val="0"/>
        <w:spacing w:line="240" w:lineRule="auto"/>
        <w:ind w:left="0"/>
      </w:pPr>
      <w:r w:rsidRPr="00247373">
        <w:t xml:space="preserve">     </w:t>
      </w:r>
      <w:r w:rsidRPr="00247373">
        <w:tab/>
        <w:t xml:space="preserve">Pengukuran biomarker penanda infeksi sudah banyak dilakukan pada penelitian sebelumnya. Namum secara spesifik untuk melihat karakteristik biomarker penanda infeksi pada penderita leukemia masih sangat terbatas, berdasarkan uraian tersebut maka peneliti berkeinginan untuk melakukan penelitian Analisis pemeriksaan </w:t>
      </w:r>
      <w:r w:rsidRPr="00247373">
        <w:rPr>
          <w:i/>
          <w:iCs/>
        </w:rPr>
        <w:t>C-reactive protein</w:t>
      </w:r>
      <w:r w:rsidRPr="00247373">
        <w:t xml:space="preserve"> dan </w:t>
      </w:r>
      <w:r w:rsidRPr="00247373">
        <w:rPr>
          <w:i/>
          <w:iCs/>
        </w:rPr>
        <w:t>Procalcitonin</w:t>
      </w:r>
      <w:r w:rsidRPr="00247373">
        <w:t xml:space="preserve"> pada Penderita Leukemia di RSUP. Dr. Wahidin Sudirohusodo Makassar.</w:t>
      </w:r>
    </w:p>
    <w:p w:rsidR="00C65EE9" w:rsidRDefault="00C65EE9" w:rsidP="00C65EE9">
      <w:pPr>
        <w:pStyle w:val="Heading1"/>
        <w:spacing w:line="240" w:lineRule="auto"/>
        <w:ind w:left="0"/>
      </w:pPr>
    </w:p>
    <w:p w:rsidR="00C65EE9" w:rsidRDefault="00C65EE9" w:rsidP="00C65EE9">
      <w:pPr>
        <w:pStyle w:val="Heading1"/>
        <w:spacing w:line="240" w:lineRule="auto"/>
        <w:ind w:left="0"/>
      </w:pPr>
      <w:r>
        <w:t>METODE</w:t>
      </w:r>
    </w:p>
    <w:p w:rsidR="00C65EE9" w:rsidRDefault="00C65EE9" w:rsidP="00C65EE9">
      <w:pPr>
        <w:jc w:val="both"/>
        <w:rPr>
          <w:b/>
        </w:rPr>
      </w:pPr>
      <w:r>
        <w:rPr>
          <w:b/>
        </w:rPr>
        <w:t>Desain,</w:t>
      </w:r>
      <w:r>
        <w:rPr>
          <w:b/>
          <w:spacing w:val="1"/>
        </w:rPr>
        <w:t xml:space="preserve"> </w:t>
      </w:r>
      <w:r>
        <w:rPr>
          <w:b/>
        </w:rPr>
        <w:t>Tempat,</w:t>
      </w:r>
      <w:r>
        <w:rPr>
          <w:b/>
          <w:spacing w:val="-3"/>
        </w:rPr>
        <w:t xml:space="preserve"> </w:t>
      </w:r>
      <w:r>
        <w:rPr>
          <w:b/>
        </w:rPr>
        <w:t>dan Waktu Penelitian</w:t>
      </w:r>
    </w:p>
    <w:p w:rsidR="00C65EE9" w:rsidRDefault="00C65EE9" w:rsidP="00C65EE9">
      <w:pPr>
        <w:pStyle w:val="ListParagraph"/>
        <w:spacing w:line="240" w:lineRule="auto"/>
        <w:ind w:left="0" w:firstLine="709"/>
      </w:pPr>
      <w:r w:rsidRPr="001D676A">
        <w:rPr>
          <w:lang w:val="en-US"/>
        </w:rPr>
        <w:t xml:space="preserve">Desain penelitian ini merupakan </w:t>
      </w:r>
      <w:r w:rsidRPr="001D676A">
        <w:rPr>
          <w:bCs/>
        </w:rPr>
        <w:t xml:space="preserve">merupakan penelitian korelasional dengan </w:t>
      </w:r>
      <w:r>
        <w:t xml:space="preserve">desain </w:t>
      </w:r>
      <w:r w:rsidRPr="001D676A">
        <w:t xml:space="preserve">analisis faktor berdasarkan pendekatan </w:t>
      </w:r>
      <w:r w:rsidRPr="001D676A">
        <w:rPr>
          <w:i/>
        </w:rPr>
        <w:t>explanatory research design</w:t>
      </w:r>
      <w:r w:rsidRPr="001D676A">
        <w:rPr>
          <w:i/>
          <w:spacing w:val="-17"/>
        </w:rPr>
        <w:t xml:space="preserve"> .</w:t>
      </w:r>
      <w:r w:rsidRPr="001D676A">
        <w:rPr>
          <w:lang w:val="en-US"/>
        </w:rPr>
        <w:t xml:space="preserve">Tempat </w:t>
      </w:r>
      <w:bookmarkStart w:id="5" w:name="_Hlk175431386"/>
      <w:r w:rsidRPr="001D676A">
        <w:t>pengumpulan</w:t>
      </w:r>
      <w:r>
        <w:t xml:space="preserve"> dan pemeriksaan sampel penelitian dilaksanakan di Laboratorium RSUP. DR Wahidin Sudirohusodo Makassar pada tanggal 20 Mei-21 Juni 2024.</w:t>
      </w:r>
    </w:p>
    <w:bookmarkEnd w:id="5"/>
    <w:p w:rsidR="00C65EE9" w:rsidRDefault="00C65EE9" w:rsidP="00C65EE9">
      <w:pPr>
        <w:ind w:firstLine="567"/>
        <w:jc w:val="both"/>
        <w:rPr>
          <w:lang w:val="en-US"/>
        </w:rPr>
      </w:pPr>
    </w:p>
    <w:p w:rsidR="00C65EE9" w:rsidRPr="001D676A" w:rsidRDefault="00C65EE9" w:rsidP="00C65EE9">
      <w:pPr>
        <w:jc w:val="both"/>
        <w:rPr>
          <w:b/>
          <w:bCs/>
          <w:lang w:val="en-US"/>
        </w:rPr>
      </w:pPr>
      <w:r w:rsidRPr="001D676A">
        <w:rPr>
          <w:b/>
          <w:bCs/>
          <w:lang w:val="en-US"/>
        </w:rPr>
        <w:t>Populasi, Sampel, dan Teknik Pengambilan Sampel Penelitian</w:t>
      </w:r>
    </w:p>
    <w:p w:rsidR="00C65EE9" w:rsidRPr="001D676A" w:rsidRDefault="00C65EE9" w:rsidP="00C65EE9">
      <w:pPr>
        <w:ind w:firstLine="709"/>
        <w:jc w:val="both"/>
      </w:pPr>
      <w:r w:rsidRPr="001D676A">
        <w:lastRenderedPageBreak/>
        <w:t xml:space="preserve">Populasi dalam penelitian ini adalah penderita </w:t>
      </w:r>
      <w:r w:rsidRPr="001D676A">
        <w:rPr>
          <w:lang w:val="en-US"/>
        </w:rPr>
        <w:t xml:space="preserve">leukemia </w:t>
      </w:r>
      <w:r w:rsidRPr="001D676A">
        <w:t>yang menjalani rawat inap dan rawat jalan di R</w:t>
      </w:r>
      <w:r w:rsidRPr="001D676A">
        <w:rPr>
          <w:lang w:val="en-US"/>
        </w:rPr>
        <w:t xml:space="preserve">SUP Dr. Wahidin Sudirohusodo Makassar. Teknik pengambilan sampel yang digunakan dalam penelitian adalah </w:t>
      </w:r>
      <w:r w:rsidRPr="001D676A">
        <w:rPr>
          <w:i/>
          <w:lang w:val="en-US"/>
        </w:rPr>
        <w:t xml:space="preserve">purposive sampling. </w:t>
      </w:r>
      <w:r w:rsidRPr="001D676A">
        <w:rPr>
          <w:color w:val="000000"/>
          <w:lang w:val="en-US"/>
        </w:rPr>
        <w:t xml:space="preserve">Jumlah sampel yang diperoleh dalam penelitian ini sebanyak 44 sampel yang memenuhi kriteria penelitian. Kriteria inklusi dalam penelitian ini yaitu </w:t>
      </w:r>
      <w:r w:rsidRPr="001D676A">
        <w:t xml:space="preserve">Penderita </w:t>
      </w:r>
      <w:r w:rsidRPr="001D676A">
        <w:rPr>
          <w:lang w:val="en-US"/>
        </w:rPr>
        <w:t>Leukemia</w:t>
      </w:r>
      <w:r w:rsidRPr="001D676A">
        <w:t xml:space="preserve"> (dibuktikan berdasarkan diagnosa dokter dan rekam medis pemeriksaan) yang bersedia ikut serta dalam penelitian dengan memberikan persetujuan secara tertulis </w:t>
      </w:r>
      <w:r w:rsidRPr="001D676A">
        <w:rPr>
          <w:i/>
          <w:iCs/>
        </w:rPr>
        <w:t xml:space="preserve">(informed consent) </w:t>
      </w:r>
      <w:r w:rsidRPr="001D676A">
        <w:rPr>
          <w:iCs/>
        </w:rPr>
        <w:t xml:space="preserve">dan </w:t>
      </w:r>
      <w:r w:rsidRPr="001D676A">
        <w:rPr>
          <w:lang w:val="en-US"/>
        </w:rPr>
        <w:t>Penderita Leukemia</w:t>
      </w:r>
      <w:r w:rsidRPr="001D676A">
        <w:t xml:space="preserve"> yang melakukan pemeriksaan </w:t>
      </w:r>
      <w:r w:rsidRPr="001D676A">
        <w:rPr>
          <w:lang w:val="en-US"/>
        </w:rPr>
        <w:t>CRP dan</w:t>
      </w:r>
      <w:r w:rsidRPr="001D676A">
        <w:rPr>
          <w:iCs/>
        </w:rPr>
        <w:t xml:space="preserve"> PCT</w:t>
      </w:r>
      <w:r w:rsidRPr="001D676A">
        <w:t>.</w:t>
      </w:r>
      <w:r w:rsidRPr="001D676A">
        <w:rPr>
          <w:b/>
          <w:bCs/>
        </w:rPr>
        <w:t xml:space="preserve"> </w:t>
      </w:r>
      <w:r w:rsidRPr="001D676A">
        <w:rPr>
          <w:color w:val="000000"/>
        </w:rPr>
        <w:t xml:space="preserve">Sedangkan kriteria ekslusi dalam penelitian ini yaitu </w:t>
      </w:r>
      <w:r w:rsidRPr="001D676A">
        <w:t>Data responden tidak lengkap (karakteristik subjek penelitian : Jenis kelamin, umur), volume sampel serum tidak mencukupi untuk digunakan dalam pemeriksaan, sampel yang tidak dapat digunakan dalam pemeriksaan (hemolisis, lipemik, dan ikterus), pasien</w:t>
      </w:r>
      <w:r w:rsidRPr="001D676A">
        <w:rPr>
          <w:spacing w:val="40"/>
        </w:rPr>
        <w:t xml:space="preserve"> </w:t>
      </w:r>
      <w:r w:rsidRPr="001D676A">
        <w:t>tidak</w:t>
      </w:r>
      <w:r w:rsidRPr="001D676A">
        <w:rPr>
          <w:spacing w:val="40"/>
        </w:rPr>
        <w:t xml:space="preserve"> </w:t>
      </w:r>
      <w:r w:rsidRPr="001D676A">
        <w:t>bersedia</w:t>
      </w:r>
      <w:r w:rsidRPr="001D676A">
        <w:rPr>
          <w:spacing w:val="38"/>
        </w:rPr>
        <w:t xml:space="preserve"> </w:t>
      </w:r>
      <w:r w:rsidRPr="001D676A">
        <w:t>dilakukan</w:t>
      </w:r>
      <w:r w:rsidRPr="001D676A">
        <w:rPr>
          <w:spacing w:val="40"/>
        </w:rPr>
        <w:t xml:space="preserve"> </w:t>
      </w:r>
      <w:r w:rsidRPr="001D676A">
        <w:t>pengambilan</w:t>
      </w:r>
      <w:r w:rsidRPr="001D676A">
        <w:rPr>
          <w:spacing w:val="40"/>
        </w:rPr>
        <w:t xml:space="preserve"> </w:t>
      </w:r>
      <w:r w:rsidRPr="001D676A">
        <w:t>darah</w:t>
      </w:r>
      <w:r w:rsidRPr="001D676A">
        <w:rPr>
          <w:spacing w:val="40"/>
        </w:rPr>
        <w:t xml:space="preserve"> </w:t>
      </w:r>
      <w:r w:rsidRPr="001D676A">
        <w:t>berulang apabila volume sampel tidak cukup.</w:t>
      </w:r>
      <w:bookmarkStart w:id="6" w:name="Alat_dan_Bahan"/>
      <w:bookmarkStart w:id="7" w:name="Langkah-Langkah_Penelitian"/>
      <w:bookmarkEnd w:id="6"/>
      <w:bookmarkEnd w:id="7"/>
    </w:p>
    <w:p w:rsidR="00C65EE9" w:rsidRPr="001D676A" w:rsidRDefault="00C65EE9" w:rsidP="00C65EE9">
      <w:pPr>
        <w:jc w:val="both"/>
        <w:rPr>
          <w:b/>
          <w:bCs/>
          <w:lang w:val="en-US"/>
        </w:rPr>
      </w:pPr>
    </w:p>
    <w:p w:rsidR="00C65EE9" w:rsidRDefault="00C65EE9" w:rsidP="00C65EE9">
      <w:pPr>
        <w:pStyle w:val="Heading1"/>
        <w:spacing w:line="240" w:lineRule="auto"/>
        <w:ind w:left="0"/>
        <w:jc w:val="both"/>
      </w:pPr>
      <w:r>
        <w:rPr>
          <w:spacing w:val="-1"/>
        </w:rPr>
        <w:t>Langkah-Langkah</w:t>
      </w:r>
      <w:r>
        <w:rPr>
          <w:spacing w:val="-2"/>
        </w:rPr>
        <w:t xml:space="preserve"> </w:t>
      </w:r>
      <w:r>
        <w:t>Penelitian</w:t>
      </w:r>
    </w:p>
    <w:p w:rsidR="00C65EE9" w:rsidRDefault="00C65EE9" w:rsidP="00C65EE9">
      <w:pPr>
        <w:pStyle w:val="ListParagraph"/>
        <w:numPr>
          <w:ilvl w:val="0"/>
          <w:numId w:val="1"/>
        </w:numPr>
        <w:tabs>
          <w:tab w:val="left" w:pos="284"/>
        </w:tabs>
        <w:spacing w:line="240" w:lineRule="auto"/>
        <w:ind w:left="0" w:firstLine="0"/>
      </w:pPr>
      <w:r>
        <w:t>Pra Analitik</w:t>
      </w:r>
    </w:p>
    <w:p w:rsidR="00C65EE9" w:rsidRDefault="00C65EE9" w:rsidP="00C65EE9">
      <w:pPr>
        <w:pStyle w:val="BodyText"/>
        <w:tabs>
          <w:tab w:val="left" w:pos="3129"/>
        </w:tabs>
        <w:ind w:left="284" w:firstLine="567"/>
      </w:pPr>
      <w:r>
        <w:rPr>
          <w:bCs/>
        </w:rPr>
        <w:t>Menjelaskan</w:t>
      </w:r>
      <w:r>
        <w:rPr>
          <w:b/>
        </w:rPr>
        <w:t xml:space="preserve"> </w:t>
      </w:r>
      <w:r>
        <w:t>kepada pasien tentang tujuan dan tindakan yang akan dilakukan. Menyiapkan alat dan bahan dan menggunakan alat pelindung diri sebelum melakukan tindakan. Melakukan pengambilan sampel darah vena. Berikan label identitas pasien dengan menuliskan nama dan No. RM pasien. Diamkan sampel darah yang telah diperoleh kemudian masukkan sampel kedalam sentifuge dengan waktu putaran selama 15 menit dengan kecepatan 3500 rpm.</w:t>
      </w:r>
    </w:p>
    <w:p w:rsidR="00C65EE9" w:rsidRDefault="00C65EE9" w:rsidP="00C65EE9">
      <w:pPr>
        <w:pStyle w:val="BodyText"/>
        <w:numPr>
          <w:ilvl w:val="0"/>
          <w:numId w:val="1"/>
        </w:numPr>
        <w:tabs>
          <w:tab w:val="left" w:pos="3129"/>
        </w:tabs>
      </w:pPr>
      <w:r>
        <w:t>Analitik</w:t>
      </w:r>
    </w:p>
    <w:p w:rsidR="00C65EE9" w:rsidRPr="00225EAF" w:rsidRDefault="00C65EE9" w:rsidP="00C65EE9">
      <w:pPr>
        <w:pStyle w:val="BodyText"/>
        <w:tabs>
          <w:tab w:val="left" w:pos="3129"/>
        </w:tabs>
        <w:ind w:left="402" w:firstLine="449"/>
      </w:pPr>
      <w:r w:rsidRPr="00225EAF">
        <w:t>Menyiapkan alat dan bahan di atas meja kerja, memipet  serum kedalam cup sampel sebanyak 250</w:t>
      </w:r>
      <w:r w:rsidRPr="00225EAF">
        <w:rPr>
          <w:spacing w:val="-2"/>
        </w:rPr>
        <w:t xml:space="preserve"> </w:t>
      </w:r>
      <w:r w:rsidRPr="00225EAF">
        <w:rPr>
          <w:spacing w:val="-5"/>
        </w:rPr>
        <w:t>µl, m</w:t>
      </w:r>
      <w:r w:rsidRPr="00225EAF">
        <w:t xml:space="preserve">engorder data dan jenis pemeriksaan pasien dapat </w:t>
      </w:r>
      <w:r w:rsidRPr="00225EAF">
        <w:t xml:space="preserve">dilakukan dengan cara : Pilih </w:t>
      </w:r>
      <w:r w:rsidRPr="00225EAF">
        <w:rPr>
          <w:bCs/>
        </w:rPr>
        <w:t xml:space="preserve">Orders – Patient Order, </w:t>
      </w:r>
      <w:r w:rsidRPr="00225EAF">
        <w:t xml:space="preserve">pilih </w:t>
      </w:r>
      <w:r w:rsidRPr="00225EAF">
        <w:rPr>
          <w:bCs/>
        </w:rPr>
        <w:t>Single Patient,</w:t>
      </w:r>
      <w:r w:rsidRPr="00225EAF">
        <w:t xml:space="preserve"> tuliskan no carrier dan posisi sampel kontrol serta SID Pasien, pilih </w:t>
      </w:r>
      <w:r w:rsidRPr="00225EAF">
        <w:rPr>
          <w:i/>
          <w:iCs/>
        </w:rPr>
        <w:t xml:space="preserve">Sampling Priority Routine </w:t>
      </w:r>
      <w:r w:rsidRPr="00225EAF">
        <w:t xml:space="preserve">atau </w:t>
      </w:r>
      <w:r w:rsidRPr="00225EAF">
        <w:rPr>
          <w:i/>
          <w:iCs/>
        </w:rPr>
        <w:t>STAT</w:t>
      </w:r>
      <w:r w:rsidRPr="00225EAF">
        <w:t xml:space="preserve">, pilih assay yang akan dikerjakan (Klik CRP dan PCT), pilih </w:t>
      </w:r>
      <w:r w:rsidRPr="00225EAF">
        <w:rPr>
          <w:bCs/>
        </w:rPr>
        <w:t xml:space="preserve">F3-Add Order. </w:t>
      </w:r>
      <w:r w:rsidRPr="00225EAF">
        <w:t>Apabila pemeriksaan sudah selesai, hasil akan keluar secara otomatis dan terkoneksi ke LIS.</w:t>
      </w:r>
    </w:p>
    <w:p w:rsidR="00C65EE9" w:rsidRDefault="00C65EE9" w:rsidP="00C65EE9">
      <w:pPr>
        <w:pStyle w:val="ListParagraph"/>
        <w:numPr>
          <w:ilvl w:val="0"/>
          <w:numId w:val="1"/>
        </w:numPr>
        <w:tabs>
          <w:tab w:val="left" w:pos="567"/>
        </w:tabs>
        <w:ind w:left="284"/>
      </w:pPr>
      <w:r>
        <w:t>Pasca Analitik</w:t>
      </w:r>
    </w:p>
    <w:p w:rsidR="00C65EE9" w:rsidRDefault="00C65EE9" w:rsidP="00C65EE9">
      <w:pPr>
        <w:pStyle w:val="ListParagraph"/>
        <w:tabs>
          <w:tab w:val="left" w:pos="567"/>
        </w:tabs>
        <w:ind w:left="284" w:firstLine="0"/>
      </w:pPr>
      <w:r>
        <w:t>Pembacaan Hasil</w:t>
      </w:r>
    </w:p>
    <w:p w:rsidR="00C65EE9" w:rsidRDefault="00C65EE9" w:rsidP="00C65EE9">
      <w:pPr>
        <w:pStyle w:val="BodyText"/>
        <w:ind w:left="284" w:firstLine="709"/>
      </w:pPr>
      <w:r>
        <w:t xml:space="preserve">Hasil pemeriksaan CRP dan PCT pasien  dapat dilihat pada layar </w:t>
      </w:r>
      <w:r>
        <w:rPr>
          <w:i/>
          <w:iCs/>
        </w:rPr>
        <w:t>stored result</w:t>
      </w:r>
      <w:r>
        <w:t>.</w:t>
      </w:r>
    </w:p>
    <w:p w:rsidR="00C65EE9" w:rsidRDefault="00C65EE9" w:rsidP="00C65EE9">
      <w:pPr>
        <w:pStyle w:val="BodyText"/>
        <w:ind w:left="284"/>
      </w:pPr>
      <w:r>
        <w:t>Pencatatan Hasil</w:t>
      </w:r>
    </w:p>
    <w:p w:rsidR="00C65EE9" w:rsidRDefault="00C65EE9" w:rsidP="00C65EE9">
      <w:pPr>
        <w:pStyle w:val="BodyText"/>
        <w:ind w:left="284" w:firstLine="709"/>
      </w:pPr>
      <w:r>
        <w:t>Hasil pemeriksaan yang diperoleh kemudian di kumpulkan dan diolah.</w:t>
      </w:r>
    </w:p>
    <w:p w:rsidR="00C65EE9" w:rsidRDefault="00C65EE9" w:rsidP="00C65EE9">
      <w:pPr>
        <w:pStyle w:val="BodyText"/>
        <w:ind w:left="851" w:hanging="567"/>
      </w:pPr>
      <w:r>
        <w:t>Nilai Rujukan</w:t>
      </w:r>
    </w:p>
    <w:p w:rsidR="00C65EE9" w:rsidRDefault="00C65EE9" w:rsidP="00C65EE9">
      <w:pPr>
        <w:pStyle w:val="BodyText"/>
        <w:ind w:left="1134" w:hanging="567"/>
      </w:pPr>
      <w:r>
        <w:t>CRP</w:t>
      </w:r>
      <w:r>
        <w:tab/>
        <w:t>: &lt; 5 mg/L (normal)</w:t>
      </w:r>
    </w:p>
    <w:p w:rsidR="00C65EE9" w:rsidRDefault="00C65EE9" w:rsidP="00C65EE9">
      <w:pPr>
        <w:pStyle w:val="ListParagraph"/>
        <w:spacing w:line="240" w:lineRule="auto"/>
        <w:ind w:left="1134" w:hanging="567"/>
      </w:pPr>
      <w:r>
        <w:t xml:space="preserve">PCT </w:t>
      </w:r>
      <w:r>
        <w:tab/>
        <w:t>: &lt; 0.05 ng/mL (normal)</w:t>
      </w:r>
    </w:p>
    <w:p w:rsidR="00C65EE9" w:rsidRDefault="00C65EE9" w:rsidP="00C65EE9">
      <w:pPr>
        <w:pStyle w:val="ListParagraph"/>
        <w:spacing w:line="240" w:lineRule="auto"/>
        <w:ind w:left="851" w:hanging="567"/>
      </w:pPr>
      <w:r>
        <w:t>(Laboratorium Patologi Klinik RSUP DR</w:t>
      </w:r>
    </w:p>
    <w:p w:rsidR="00C65EE9" w:rsidRDefault="00C65EE9" w:rsidP="00C65EE9">
      <w:pPr>
        <w:pStyle w:val="ListParagraph"/>
        <w:spacing w:line="240" w:lineRule="auto"/>
        <w:ind w:left="851" w:hanging="567"/>
      </w:pPr>
      <w:r>
        <w:t>Wahidin Sudirohusodo Makassar, 2024).</w:t>
      </w:r>
    </w:p>
    <w:p w:rsidR="00C65EE9" w:rsidRDefault="00C65EE9" w:rsidP="00C65EE9">
      <w:pPr>
        <w:pStyle w:val="BodyText"/>
        <w:ind w:left="284"/>
      </w:pPr>
    </w:p>
    <w:p w:rsidR="00C65EE9" w:rsidRDefault="00C65EE9" w:rsidP="00C65EE9">
      <w:pPr>
        <w:pStyle w:val="Heading1"/>
        <w:spacing w:line="240" w:lineRule="auto"/>
        <w:ind w:left="0"/>
        <w:jc w:val="both"/>
      </w:pPr>
      <w:bookmarkStart w:id="8" w:name="Pengolahan_dan_Analisis_Data"/>
      <w:bookmarkEnd w:id="8"/>
      <w:r>
        <w:t>Pengolahan</w:t>
      </w:r>
      <w:r>
        <w:rPr>
          <w:spacing w:val="-2"/>
        </w:rPr>
        <w:t xml:space="preserve"> </w:t>
      </w:r>
      <w:r>
        <w:t>dan</w:t>
      </w:r>
      <w:r>
        <w:rPr>
          <w:spacing w:val="-2"/>
        </w:rPr>
        <w:t xml:space="preserve"> </w:t>
      </w:r>
      <w:r>
        <w:t>Analisis</w:t>
      </w:r>
      <w:r>
        <w:rPr>
          <w:spacing w:val="-4"/>
        </w:rPr>
        <w:t xml:space="preserve"> </w:t>
      </w:r>
      <w:r>
        <w:t>Data</w:t>
      </w:r>
    </w:p>
    <w:p w:rsidR="00C65EE9" w:rsidRDefault="00C65EE9" w:rsidP="00C65EE9">
      <w:pPr>
        <w:pStyle w:val="ListParagraph"/>
        <w:spacing w:line="240" w:lineRule="auto"/>
        <w:ind w:left="0" w:firstLine="709"/>
        <w:rPr>
          <w:spacing w:val="-2"/>
        </w:rPr>
      </w:pPr>
      <w:r w:rsidRPr="00225EAF">
        <w:t xml:space="preserve">Data yang didapat dari hasil penelitian akan dianalisa secara analitik, semua data hasil penelitian yang dikumpulkan dimasukkan ke dalam master tabel penelitian. Master tabel dibuat mengunakan aplikasi </w:t>
      </w:r>
      <w:r w:rsidRPr="00225EAF">
        <w:rPr>
          <w:i/>
        </w:rPr>
        <w:t>microsoft</w:t>
      </w:r>
      <w:r w:rsidRPr="00225EAF">
        <w:rPr>
          <w:i/>
          <w:spacing w:val="-2"/>
        </w:rPr>
        <w:t xml:space="preserve"> </w:t>
      </w:r>
      <w:r w:rsidRPr="00225EAF">
        <w:rPr>
          <w:i/>
        </w:rPr>
        <w:t>excel</w:t>
      </w:r>
      <w:r w:rsidRPr="00225EAF">
        <w:t>,</w:t>
      </w:r>
      <w:r w:rsidRPr="00225EAF">
        <w:rPr>
          <w:spacing w:val="-6"/>
        </w:rPr>
        <w:t xml:space="preserve"> </w:t>
      </w:r>
      <w:r w:rsidRPr="00225EAF">
        <w:t>dibuat</w:t>
      </w:r>
      <w:r w:rsidRPr="00225EAF">
        <w:rPr>
          <w:spacing w:val="-5"/>
        </w:rPr>
        <w:t xml:space="preserve"> </w:t>
      </w:r>
      <w:r w:rsidRPr="00225EAF">
        <w:t>kategori</w:t>
      </w:r>
      <w:r w:rsidRPr="00225EAF">
        <w:rPr>
          <w:spacing w:val="-2"/>
        </w:rPr>
        <w:t xml:space="preserve"> </w:t>
      </w:r>
      <w:r w:rsidRPr="00225EAF">
        <w:t>dari</w:t>
      </w:r>
      <w:r w:rsidRPr="00225EAF">
        <w:rPr>
          <w:spacing w:val="-2"/>
        </w:rPr>
        <w:t xml:space="preserve"> </w:t>
      </w:r>
      <w:r w:rsidRPr="00225EAF">
        <w:t>setiap</w:t>
      </w:r>
      <w:r w:rsidRPr="00225EAF">
        <w:rPr>
          <w:spacing w:val="-3"/>
        </w:rPr>
        <w:t xml:space="preserve"> </w:t>
      </w:r>
      <w:r w:rsidRPr="00225EAF">
        <w:t>variabel</w:t>
      </w:r>
      <w:r w:rsidRPr="00225EAF">
        <w:rPr>
          <w:spacing w:val="-3"/>
        </w:rPr>
        <w:t xml:space="preserve"> </w:t>
      </w:r>
      <w:r w:rsidRPr="00225EAF">
        <w:t>yang</w:t>
      </w:r>
      <w:r w:rsidRPr="00225EAF">
        <w:rPr>
          <w:spacing w:val="-3"/>
        </w:rPr>
        <w:t xml:space="preserve"> </w:t>
      </w:r>
      <w:r w:rsidRPr="00225EAF">
        <w:t>diukur</w:t>
      </w:r>
      <w:r w:rsidRPr="00225EAF">
        <w:rPr>
          <w:spacing w:val="-1"/>
        </w:rPr>
        <w:t xml:space="preserve"> </w:t>
      </w:r>
      <w:r w:rsidRPr="00225EAF">
        <w:t>yaitu jenis kelamin,</w:t>
      </w:r>
      <w:r w:rsidRPr="00225EAF">
        <w:rPr>
          <w:spacing w:val="-13"/>
        </w:rPr>
        <w:t xml:space="preserve"> </w:t>
      </w:r>
      <w:r w:rsidRPr="00225EAF">
        <w:t>klasifikasi</w:t>
      </w:r>
      <w:r w:rsidRPr="00225EAF">
        <w:rPr>
          <w:spacing w:val="-14"/>
        </w:rPr>
        <w:t xml:space="preserve"> </w:t>
      </w:r>
      <w:r w:rsidRPr="00225EAF">
        <w:t>umur,</w:t>
      </w:r>
      <w:r w:rsidRPr="00225EAF">
        <w:rPr>
          <w:spacing w:val="-13"/>
        </w:rPr>
        <w:t xml:space="preserve"> </w:t>
      </w:r>
      <w:r w:rsidRPr="00225EAF">
        <w:t>hasil</w:t>
      </w:r>
      <w:r w:rsidRPr="00225EAF">
        <w:rPr>
          <w:spacing w:val="-14"/>
        </w:rPr>
        <w:t xml:space="preserve"> </w:t>
      </w:r>
      <w:r w:rsidRPr="00225EAF">
        <w:t>pemeriksaan</w:t>
      </w:r>
      <w:r w:rsidRPr="00225EAF">
        <w:rPr>
          <w:spacing w:val="-12"/>
        </w:rPr>
        <w:t xml:space="preserve"> </w:t>
      </w:r>
      <w:r w:rsidRPr="00225EAF">
        <w:t xml:space="preserve">CRP dan PCT. Setelah itu dilakukan uji normalitas data menggunakan </w:t>
      </w:r>
      <w:r w:rsidRPr="00225EAF">
        <w:rPr>
          <w:i/>
        </w:rPr>
        <w:t xml:space="preserve">saphiro wilk </w:t>
      </w:r>
      <w:r w:rsidRPr="00225EAF">
        <w:t xml:space="preserve">(data &lt;50). Data selanjutnya dianalisis menggunakan aplikasi IBM </w:t>
      </w:r>
      <w:r w:rsidRPr="00225EAF">
        <w:rPr>
          <w:i/>
        </w:rPr>
        <w:t xml:space="preserve">Statistical Product and Service Solutions </w:t>
      </w:r>
      <w:r w:rsidRPr="00225EAF">
        <w:t>(SPSS). Jika sebaran data berdistribusi normal, maka teknik analisis yang digunakan adalah parametrik yaitu korelasi pearson. Namun jika sebaran data tidak berdistribusi</w:t>
      </w:r>
      <w:r w:rsidRPr="00225EAF">
        <w:rPr>
          <w:spacing w:val="-1"/>
        </w:rPr>
        <w:t xml:space="preserve"> </w:t>
      </w:r>
      <w:r w:rsidRPr="00225EAF">
        <w:t>normal maka digunakan statistik</w:t>
      </w:r>
      <w:r w:rsidRPr="00225EAF">
        <w:rPr>
          <w:spacing w:val="-3"/>
        </w:rPr>
        <w:t xml:space="preserve"> </w:t>
      </w:r>
      <w:r w:rsidRPr="00225EAF">
        <w:t>non</w:t>
      </w:r>
      <w:r w:rsidRPr="00225EAF">
        <w:rPr>
          <w:spacing w:val="-2"/>
        </w:rPr>
        <w:t xml:space="preserve"> </w:t>
      </w:r>
      <w:r w:rsidRPr="00225EAF">
        <w:t>parametik korelasi</w:t>
      </w:r>
      <w:r w:rsidRPr="00225EAF">
        <w:rPr>
          <w:spacing w:val="-1"/>
        </w:rPr>
        <w:t xml:space="preserve"> </w:t>
      </w:r>
      <w:r w:rsidRPr="00225EAF">
        <w:t xml:space="preserve">rank </w:t>
      </w:r>
      <w:r w:rsidRPr="00225EAF">
        <w:rPr>
          <w:spacing w:val="-2"/>
        </w:rPr>
        <w:t>spearmen.</w:t>
      </w:r>
    </w:p>
    <w:p w:rsidR="00C65EE9" w:rsidRPr="00225EAF" w:rsidRDefault="00C65EE9" w:rsidP="00C65EE9">
      <w:pPr>
        <w:pStyle w:val="ListParagraph"/>
        <w:spacing w:line="240" w:lineRule="auto"/>
        <w:ind w:left="0" w:firstLine="709"/>
        <w:rPr>
          <w:spacing w:val="-2"/>
        </w:rPr>
      </w:pPr>
    </w:p>
    <w:p w:rsidR="00C65EE9" w:rsidRDefault="00C65EE9" w:rsidP="00C65EE9">
      <w:pPr>
        <w:pStyle w:val="Heading1"/>
        <w:spacing w:line="240" w:lineRule="auto"/>
        <w:ind w:left="0"/>
      </w:pPr>
      <w:bookmarkStart w:id="9" w:name="HASIL"/>
      <w:bookmarkEnd w:id="9"/>
      <w:r>
        <w:t>HASIL</w:t>
      </w:r>
    </w:p>
    <w:p w:rsidR="00C65EE9" w:rsidRPr="00C65EE9" w:rsidRDefault="00C65EE9" w:rsidP="00C65EE9">
      <w:pPr>
        <w:pStyle w:val="BodyText"/>
        <w:ind w:left="0" w:right="-1" w:firstLine="632"/>
      </w:pPr>
      <w:bookmarkStart w:id="10" w:name="PEMBAHASAN"/>
      <w:bookmarkEnd w:id="10"/>
      <w:r w:rsidRPr="00C65EE9">
        <w:lastRenderedPageBreak/>
        <w:t xml:space="preserve">Tabel 4.1 Karakteristik Sampel Penelitian berdasarkan Jenis Kelamin, Umur dan Jenis Leukemia di RSUP.Dr.Wahidin Sudirohusodo Makassar Tahun 2024. menunjukkan bahwa 44 sampel penelitian, jumlah penderita laki-laki sebanyak 23 orang (52%) dan penderita Perempuan sebanyak 21 orang (48%). Berdasarkan Karakteristik umur penderita, penderita dengan rentang umur 4-9 tahun sebanyak 15 orang (34,1%), umur 10-15 tahun sebanyak 14 orang (31,8%), umur 16-20 tahun sebanyak 3 orang (6,8%), umur 21-25 tahun sebanyak 1 orang (2,3%), umur 26-30 tahun sebanyak 4 orang (9,1%), umur 31-35 tahun sebanyak 5 orang (11,4%), umur 36-40 tahun 0 penderita dan umur 41-45 tahun sebanyak 2 orang (4,5%). Karakteristik jenis leukemia, penderita CML sebanyak 5 orang (11,4%), penderita leukemia AML sebanyak 6 orang (13,6%), leukemia CLL sebanyak 2 orang (4,5%) dan penderita leukemia ALL sebanyak 31 orang (70,5%). </w:t>
      </w:r>
    </w:p>
    <w:p w:rsidR="00C65EE9" w:rsidRPr="00C65EE9" w:rsidRDefault="00C65EE9" w:rsidP="00C65EE9">
      <w:pPr>
        <w:pStyle w:val="BodyText"/>
        <w:ind w:left="0" w:right="-1" w:firstLine="632"/>
      </w:pPr>
      <w:r w:rsidRPr="00C65EE9">
        <w:rPr>
          <w:bCs/>
        </w:rPr>
        <w:t>Tabel</w:t>
      </w:r>
      <w:r w:rsidRPr="00C65EE9">
        <w:t xml:space="preserve"> 4.2 menunjukan hasil pemeriksaan CRP dan PCT berdasarkan nilai rujukan. Hasil pemeriksaan CRP penderita leukemia menurun sebanyak 0 (0,0%), normal sebanyak 0 orang (0.0%), yang normal sebanyak 4 orang (9,1%) dan yang memiliki kadar CRP diatas nilai rujukan sebanyak 40 orang ( 90,9%). Hasil pemeriksaan PCT berdasarkan nilai rujukan, untuk hasil pemeriksaan PCT yang normal sebanyak 0 orang (0%) dan yang memiliki kadar CRP diatas nilai rujukan sebanyak 44 orang (100%).</w:t>
      </w:r>
    </w:p>
    <w:p w:rsidR="00C65EE9" w:rsidRDefault="00C65EE9" w:rsidP="00C65EE9">
      <w:pPr>
        <w:pStyle w:val="BodyText"/>
        <w:ind w:left="0" w:right="-1" w:firstLine="632"/>
      </w:pPr>
      <w:r w:rsidRPr="00C65EE9">
        <w:t xml:space="preserve">Tabel 4.3 menunjukkan hubungan antara hasil pemeriksaan CRP dan PCT pada penderita leukemia. Hasil pemeriksaan CRP dan PCT dari total 44 orang penderita leukemia, tidak ada penderita (0%) yang memiliki kadar CRP dan PCT pada rentang dibawah nilai normal (rendah), tidak ada penderita (0%) yang memiliki kadar CRP yang normal dan PCT yang normal, terdapat 4 orang penderita (9%) yang memiliki kadar </w:t>
      </w:r>
      <w:r w:rsidRPr="00C65EE9">
        <w:t xml:space="preserve">CRP normal dan PCT yang berada diatas nilai rujukan (tinggi), tidak ada penderita (0%) yang memiliki kadar CRP diatas nilai rujukan (tinggi) dan PCT yang normal dan terdapat total 40 penderita (91%) memiliki kadar CRP dan PCT yang keduanya berada diatas nilai rujukan (tinggi). Hasil analisis bivariat menggunakan Uji korelasi Rank Spearman diperoleh nilai Sig (0,000) lebih kecil dari 0,05 (alpha 5%) menyebabkan Hipotesis nol (Ho) ditolak dan Hipotesis alternatif (Ha) diterima, sehingga disimpulkan bahwa pada penderita leukemia, kadar CRP memiliki korelasi yang signifikan atau bermakna dengan kadar PCT. Nilai koefisien korelasi sebesar (0,703), menunjukkan korelasi positif; Dimana peningkatan kadar CRP akan sejalan dengan peningkatan kadar PCT. Nilai koefisien korelasi (0,703), menunjukkan kekuatan hubungan berada dalam rentang </w:t>
      </w:r>
      <w:r w:rsidRPr="00C65EE9">
        <w:rPr>
          <w:lang w:val="id"/>
        </w:rPr>
        <w:t xml:space="preserve">0,51 – 0,75 </w:t>
      </w:r>
      <w:r w:rsidRPr="00C65EE9">
        <w:t>(</w:t>
      </w:r>
      <w:r w:rsidRPr="00C65EE9">
        <w:rPr>
          <w:lang w:val="id"/>
        </w:rPr>
        <w:t>hubungan kuat</w:t>
      </w:r>
      <w:r w:rsidRPr="00C65EE9">
        <w:t>), sehingga disimpulkan hubungan antara hasil pemeriksaan CRP dan PCT pada penderita leukemia memiliki hubungan yang kuat.</w:t>
      </w:r>
    </w:p>
    <w:p w:rsidR="00C65EE9" w:rsidRDefault="00C65EE9" w:rsidP="00C65EE9">
      <w:pPr>
        <w:pStyle w:val="BodyText"/>
        <w:ind w:left="0" w:right="-1" w:firstLine="632"/>
      </w:pPr>
    </w:p>
    <w:p w:rsidR="00C65EE9" w:rsidRDefault="00C65EE9" w:rsidP="00C65EE9">
      <w:pPr>
        <w:pStyle w:val="Heading1"/>
        <w:spacing w:line="240" w:lineRule="auto"/>
        <w:ind w:left="0"/>
      </w:pPr>
      <w:r>
        <w:t>PEMBAHASAN</w:t>
      </w:r>
    </w:p>
    <w:p w:rsidR="00C65EE9" w:rsidRPr="00C65EE9" w:rsidRDefault="00C65EE9" w:rsidP="00C65EE9">
      <w:pPr>
        <w:pStyle w:val="ListParagraph"/>
        <w:spacing w:line="240" w:lineRule="auto"/>
        <w:ind w:left="0" w:firstLine="698"/>
        <w:rPr>
          <w:shd w:val="clear" w:color="auto" w:fill="FFFFFF"/>
        </w:rPr>
      </w:pPr>
      <w:r w:rsidRPr="00C65EE9">
        <w:t xml:space="preserve">Leukemia merupakan jenis kanker progresif pada jaringan pembentuk darah yang di tandai dengan adanya sel blast dalam darah tepi. Sel blast adalah sel leukosit yang abnormal, yang belum matang namun sudah dikeluarkan dari sumsum tulang belakang ke peredaran darah. </w:t>
      </w:r>
      <w:r w:rsidRPr="00C65EE9">
        <w:rPr>
          <w:shd w:val="clear" w:color="auto" w:fill="FFFFFF"/>
        </w:rPr>
        <w:t xml:space="preserve">Pada biopsi sumsum tulang pada penderita leukemia akut terdapat banyak sel blast (nucleoli (+)), sedangkan pada leukemia kronik terdapa sel granulosit imatur dengan berbagai tahapan maturase. sel tersebut dapat mengakibatkan leukositosis, anemia, trombositopenia pada leukemia kronik terdapat trombosit normal atau trombositopenia pada kasus CML terjadi trombositopenia pada fasse </w:t>
      </w:r>
      <w:r w:rsidRPr="00C65EE9">
        <w:rPr>
          <w:i/>
          <w:iCs/>
          <w:shd w:val="clear" w:color="auto" w:fill="FFFFFF"/>
        </w:rPr>
        <w:t>blast crisis</w:t>
      </w:r>
      <w:r w:rsidRPr="00C65EE9">
        <w:rPr>
          <w:shd w:val="clear" w:color="auto" w:fill="FFFFFF"/>
        </w:rPr>
        <w:t xml:space="preserve">. </w:t>
      </w:r>
    </w:p>
    <w:p w:rsidR="00C65EE9" w:rsidRPr="00C65EE9" w:rsidRDefault="00C65EE9" w:rsidP="00C65EE9">
      <w:pPr>
        <w:ind w:firstLine="720"/>
        <w:jc w:val="both"/>
      </w:pPr>
      <w:r w:rsidRPr="00C65EE9">
        <w:t>Penderita Leukemia sering mengalami komplikasi,</w:t>
      </w:r>
      <w:r w:rsidRPr="00C65EE9">
        <w:rPr>
          <w:color w:val="000000"/>
          <w:shd w:val="clear" w:color="auto" w:fill="FFFFFF"/>
        </w:rPr>
        <w:t xml:space="preserve"> </w:t>
      </w:r>
      <w:r w:rsidRPr="00C65EE9">
        <w:t xml:space="preserve">gejalanya tidak spesifik dan dapat berupa demam, kelelahan, </w:t>
      </w:r>
      <w:r w:rsidRPr="00C65EE9">
        <w:lastRenderedPageBreak/>
        <w:t>penurunan berat badan, nyeri tulang, memar, atau pendarahan. Diagnosis pasti seringkali memerlukan biopsi sumsum tulang, yang hasilnya membantu ahli hematologi dan dokter transplantasi sel induk mengenai pemilihan pilihan pengobatan mulai dari kemoterapi hingga transplantasi sel induk alogenik</w:t>
      </w:r>
      <w:r w:rsidRPr="00C65EE9">
        <w:rPr>
          <w:shd w:val="clear" w:color="auto" w:fill="FFFFFF"/>
        </w:rPr>
        <w:t>.</w:t>
      </w:r>
      <w:r w:rsidRPr="00C65EE9">
        <w:t xml:space="preserve"> (</w:t>
      </w:r>
      <w:r w:rsidRPr="00C65EE9">
        <w:rPr>
          <w:shd w:val="clear" w:color="auto" w:fill="FFFFFF"/>
        </w:rPr>
        <w:t>Chennamadhavuni</w:t>
      </w:r>
      <w:r w:rsidRPr="00C65EE9">
        <w:rPr>
          <w:noProof/>
        </w:rPr>
        <w:t xml:space="preserve"> </w:t>
      </w:r>
      <w:r w:rsidRPr="00C65EE9">
        <w:rPr>
          <w:i/>
          <w:noProof/>
        </w:rPr>
        <w:t>et al</w:t>
      </w:r>
      <w:r w:rsidRPr="00C65EE9">
        <w:rPr>
          <w:noProof/>
        </w:rPr>
        <w:t>.</w:t>
      </w:r>
      <w:r w:rsidRPr="00C65EE9">
        <w:rPr>
          <w:shd w:val="clear" w:color="auto" w:fill="FFFFFF"/>
        </w:rPr>
        <w:t>, 2023)</w:t>
      </w:r>
      <w:r w:rsidRPr="00C65EE9">
        <w:t>.</w:t>
      </w:r>
    </w:p>
    <w:p w:rsidR="00C65EE9" w:rsidRPr="00C65EE9" w:rsidRDefault="00C65EE9" w:rsidP="00C65EE9">
      <w:pPr>
        <w:pStyle w:val="ListParagraph"/>
        <w:spacing w:line="240" w:lineRule="auto"/>
        <w:ind w:left="0" w:firstLine="698"/>
      </w:pPr>
      <w:r w:rsidRPr="00C65EE9">
        <w:rPr>
          <w:i/>
          <w:iCs/>
        </w:rPr>
        <w:t>C-reaktive protein</w:t>
      </w:r>
      <w:r w:rsidRPr="00C65EE9">
        <w:t xml:space="preserve"> merupakan protein fase akut yang ditemukan di dalam darah diproduksi oleh hepatosit akibat infeksi akut atau kerusakan jaringan. Proses inflamasi ini terjadi karena adanya trauma pada tubuh, hal ini dapat mencetuskan serangkaian reaksi dalam mencegah terjadinya kerusakan pada jaringan lebih lanjut.</w:t>
      </w:r>
    </w:p>
    <w:p w:rsidR="00C65EE9" w:rsidRPr="00C65EE9" w:rsidRDefault="00C65EE9" w:rsidP="00C65EE9">
      <w:pPr>
        <w:pStyle w:val="ListParagraph"/>
        <w:spacing w:line="240" w:lineRule="auto"/>
        <w:ind w:left="0" w:firstLine="698"/>
      </w:pPr>
      <w:r w:rsidRPr="00C65EE9">
        <w:t xml:space="preserve"> </w:t>
      </w:r>
      <w:r w:rsidRPr="00C65EE9">
        <w:rPr>
          <w:i/>
          <w:iCs/>
        </w:rPr>
        <w:t xml:space="preserve">Procalcitonin </w:t>
      </w:r>
      <w:r w:rsidRPr="00C65EE9">
        <w:t xml:space="preserve">merupakan suatu prohormon dari calsitonin yang disekresikan dari sel C glandulatiroid dan telah diketahui merupakan penanda untuk diangnosa infeksi bakteri. </w:t>
      </w:r>
      <w:r w:rsidRPr="00C65EE9">
        <w:rPr>
          <w:i/>
          <w:iCs/>
        </w:rPr>
        <w:t>C-Reactive</w:t>
      </w:r>
      <w:r w:rsidRPr="00C65EE9">
        <w:rPr>
          <w:i/>
          <w:iCs/>
          <w:color w:val="FF0000"/>
        </w:rPr>
        <w:t xml:space="preserve"> </w:t>
      </w:r>
      <w:r w:rsidRPr="00C65EE9">
        <w:rPr>
          <w:i/>
          <w:iCs/>
        </w:rPr>
        <w:t>Protein</w:t>
      </w:r>
      <w:r w:rsidRPr="00C65EE9">
        <w:t xml:space="preserve"> dan</w:t>
      </w:r>
      <w:r w:rsidRPr="00C65EE9">
        <w:rPr>
          <w:i/>
          <w:iCs/>
        </w:rPr>
        <w:t xml:space="preserve"> Procalcitonin</w:t>
      </w:r>
      <w:r w:rsidRPr="00C65EE9">
        <w:t xml:space="preserve"> serum memiliki sensitivitas dan spesifisitas yang baik untuk memprediksi infeksi bakteri pada anak atau orang dewasa yang mengalami demam tanpa ditemukan fokus infeksi. </w:t>
      </w:r>
      <w:r w:rsidRPr="00C65EE9">
        <w:fldChar w:fldCharType="begin" w:fldLock="1"/>
      </w:r>
      <w:r w:rsidRPr="00C65EE9">
        <w:instrText>ADDIN CSL_CITATION {"citationItems":[{"id":"ITEM-1","itemData":{"DOI":"10.14238/sp17.4.2015.267-72","ISBN":"6222303595","ISSN":"0854-7823","abstract":"Latar belakang. Kejadian infeksi bakteri pada leukemia limfoblastik akut (LLA) lebih tinggi pada demam neutropenia (DN).Procalcitonin(PCT) memiliki sensitivitas dan spesifisitas yang lebih baik dibanding dengan C-reactive protein(CRP). Hal ini masih menjadi perdebatan, pada penelitian sebelumnya dinyatakan bahwa CRP lebih baik dibanding dengan PCT. Tujuan. Menentukan hubungan PCT dengan DN pada LLA anak dengan mengikutsertakan CRP. Metode. Penelitian potong lintang pada 78 subjek usia 0-13 tahun dengan DN dan demam tanpa neutropenia (DTN) yang memenuhi kriteria inklusi dilakukan pemeriksaan PCT serum. Pemilihan subjek secara consecutive sampling. Variabel dengan nilai p&lt;0,25 pada analisis bivariat dilanjutkan analisis multivariat dengan rasio Odds (RO) dan interval kepercayaan (IK) 95%. Hasil.Di antara 78 pasien LLA didapatkan 27 DN dan 51 DTN. Hubungan kadar PCT dan CRP serum dengan DN berturut-turut RO 3,618 (IK95%: 1,227–10,665) dan RO 3,676 (IK95%: 1,22–11,028). Procalcitonin dan CRP memperlihatkan diskriminasi yang baik dengan AUC 0,752 (IK 95%: 0,639–0,866) serta kalibrasi yang kuat (p=0,692).Kesimpulan. Procalcitoninserum berhubungan dengan DN pada LLA anak yang meningkat hubungannya dengan mengikutsertakan CRP","author":[{"dropping-particle":"","family":"Inten","given":"Yutta","non-dropping-particle":"","parse-names":false,"suffix":""},{"dropping-particle":"","family":"Reniarti","given":"Lelani","non-dropping-particle":"","parse-names":false,"suffix":""},{"dropping-particle":"","family":"Chairulfatah","given":"Alex","non-dropping-particle":"","parse-names":false,"suffix":""}],"container-title":"Sari Pediatri","id":"ITEM-1","issue":"4","issued":{"date-parts":[["2016"]]},"page":"267","title":"Hubungan Kadar Procalcitonindengan Demam Neutropenia pada Leukemia Limfoblastik Akut Anak","type":"article-journal","volume":"17"},"uris":["http://www.mendeley.com/documents/?uuid=c5fc08a9-a530-4f17-b9b2-e363eae02465"]}],"mendeley":{"formattedCitation":"(Inten et al., 2016)","plainTextFormattedCitation":"(Inten et al., 2016)","previouslyFormattedCitation":"(Inten et al., 2016)"},"properties":{"noteIndex":0},"schema":"https://github.com/citation-style-language/schema/raw/master/csl-citation.json"}</w:instrText>
      </w:r>
      <w:r w:rsidRPr="00C65EE9">
        <w:fldChar w:fldCharType="separate"/>
      </w:r>
      <w:r w:rsidRPr="00C65EE9">
        <w:rPr>
          <w:noProof/>
        </w:rPr>
        <w:t xml:space="preserve">(Inten </w:t>
      </w:r>
      <w:r w:rsidRPr="00C65EE9">
        <w:rPr>
          <w:i/>
          <w:iCs/>
          <w:noProof/>
        </w:rPr>
        <w:t>et al.</w:t>
      </w:r>
      <w:r w:rsidRPr="00C65EE9">
        <w:rPr>
          <w:noProof/>
        </w:rPr>
        <w:t>, 2016)</w:t>
      </w:r>
      <w:r w:rsidRPr="00C65EE9">
        <w:fldChar w:fldCharType="end"/>
      </w:r>
      <w:r w:rsidRPr="00C65EE9">
        <w:t xml:space="preserve">. </w:t>
      </w:r>
    </w:p>
    <w:p w:rsidR="00C65EE9" w:rsidRPr="00C65EE9" w:rsidRDefault="00C65EE9" w:rsidP="00C65EE9">
      <w:pPr>
        <w:pStyle w:val="ListParagraph"/>
        <w:spacing w:line="240" w:lineRule="auto"/>
        <w:ind w:left="0" w:firstLine="698"/>
      </w:pPr>
      <w:r w:rsidRPr="00C65EE9">
        <w:rPr>
          <w:i/>
          <w:iCs/>
        </w:rPr>
        <w:t>C-reaktive protein</w:t>
      </w:r>
      <w:r w:rsidRPr="00C65EE9">
        <w:t xml:space="preserve"> dan PCT meningkat sebagai respon terhadap infeksi. Sitokin proinflamasi seperti (IL)-1β, IL-6, TNF merangsang hepatosit untuk meningkatkan produksi CRP dan sel C Tiroid untuk meningkatkan produksi PCT, namun pada infeksi virus sistesis PCT akan menghambat dengan interferon (INF)-γ yang meningkat selama terjadi infeksi virus sehingga kadar PCT cenderung lebih rendah pada infeksi yang disebabkan oleh virus. Oleh karena itu, CRP dan PCT dapat digunakan untuk menilai risiko inflamasi atau infeksi bakteri, perkembangan penyakit leukemia. </w:t>
      </w:r>
    </w:p>
    <w:p w:rsidR="00C65EE9" w:rsidRPr="00C65EE9" w:rsidRDefault="00C65EE9" w:rsidP="00C65EE9">
      <w:pPr>
        <w:pStyle w:val="ListParagraph"/>
        <w:spacing w:line="240" w:lineRule="auto"/>
        <w:ind w:left="0" w:firstLine="698"/>
      </w:pPr>
      <w:r w:rsidRPr="00C65EE9">
        <w:t>Penelitian</w:t>
      </w:r>
      <w:r w:rsidRPr="00C65EE9">
        <w:rPr>
          <w:spacing w:val="1"/>
        </w:rPr>
        <w:t xml:space="preserve"> </w:t>
      </w:r>
      <w:r w:rsidRPr="00C65EE9">
        <w:t>yang</w:t>
      </w:r>
      <w:r w:rsidRPr="00C65EE9">
        <w:rPr>
          <w:spacing w:val="1"/>
        </w:rPr>
        <w:t xml:space="preserve"> </w:t>
      </w:r>
      <w:r w:rsidRPr="00C65EE9">
        <w:t>telah</w:t>
      </w:r>
      <w:r w:rsidRPr="00C65EE9">
        <w:rPr>
          <w:spacing w:val="1"/>
        </w:rPr>
        <w:t xml:space="preserve"> </w:t>
      </w:r>
      <w:r w:rsidRPr="00C65EE9">
        <w:t>dilaksanakan</w:t>
      </w:r>
      <w:r w:rsidRPr="00C65EE9">
        <w:rPr>
          <w:spacing w:val="1"/>
        </w:rPr>
        <w:t xml:space="preserve"> </w:t>
      </w:r>
      <w:r w:rsidRPr="00C65EE9">
        <w:t>di</w:t>
      </w:r>
      <w:r w:rsidRPr="00C65EE9">
        <w:rPr>
          <w:spacing w:val="1"/>
        </w:rPr>
        <w:t xml:space="preserve"> </w:t>
      </w:r>
      <w:r w:rsidRPr="00C65EE9">
        <w:t>laboratorium</w:t>
      </w:r>
      <w:r w:rsidRPr="00C65EE9">
        <w:rPr>
          <w:spacing w:val="1"/>
        </w:rPr>
        <w:t xml:space="preserve"> </w:t>
      </w:r>
      <w:r w:rsidRPr="00C65EE9">
        <w:t>patologi</w:t>
      </w:r>
      <w:r w:rsidRPr="00C65EE9">
        <w:rPr>
          <w:spacing w:val="1"/>
        </w:rPr>
        <w:t xml:space="preserve"> </w:t>
      </w:r>
      <w:r w:rsidRPr="00C65EE9">
        <w:t>klinik</w:t>
      </w:r>
      <w:r w:rsidRPr="00C65EE9">
        <w:rPr>
          <w:spacing w:val="1"/>
        </w:rPr>
        <w:t xml:space="preserve"> </w:t>
      </w:r>
      <w:r w:rsidRPr="00C65EE9">
        <w:t xml:space="preserve">RSUP Dr. Wahidin Sudirohusodo </w:t>
      </w:r>
      <w:r w:rsidRPr="00C65EE9">
        <w:rPr>
          <w:spacing w:val="1"/>
        </w:rPr>
        <w:t xml:space="preserve"> </w:t>
      </w:r>
      <w:r w:rsidRPr="00C65EE9">
        <w:t>Makassar</w:t>
      </w:r>
      <w:r w:rsidRPr="00C65EE9">
        <w:rPr>
          <w:spacing w:val="1"/>
        </w:rPr>
        <w:t xml:space="preserve"> </w:t>
      </w:r>
      <w:r w:rsidRPr="00C65EE9">
        <w:t>merupakan</w:t>
      </w:r>
      <w:r w:rsidRPr="00C65EE9">
        <w:rPr>
          <w:spacing w:val="1"/>
        </w:rPr>
        <w:t xml:space="preserve"> </w:t>
      </w:r>
      <w:r w:rsidRPr="00C65EE9">
        <w:t>jenis</w:t>
      </w:r>
      <w:r w:rsidRPr="00C65EE9">
        <w:rPr>
          <w:spacing w:val="1"/>
        </w:rPr>
        <w:t xml:space="preserve"> </w:t>
      </w:r>
      <w:r w:rsidRPr="00C65EE9">
        <w:t>penelitian</w:t>
      </w:r>
      <w:r w:rsidRPr="00C65EE9">
        <w:rPr>
          <w:spacing w:val="1"/>
        </w:rPr>
        <w:t xml:space="preserve"> </w:t>
      </w:r>
      <w:r w:rsidRPr="00C65EE9">
        <w:t>analitik</w:t>
      </w:r>
      <w:r w:rsidRPr="00C65EE9">
        <w:rPr>
          <w:spacing w:val="1"/>
        </w:rPr>
        <w:t xml:space="preserve"> </w:t>
      </w:r>
      <w:r w:rsidRPr="00C65EE9">
        <w:t>observasional,</w:t>
      </w:r>
      <w:r w:rsidRPr="00C65EE9">
        <w:rPr>
          <w:spacing w:val="1"/>
        </w:rPr>
        <w:t xml:space="preserve"> </w:t>
      </w:r>
      <w:r w:rsidRPr="00C65EE9">
        <w:t>dengan</w:t>
      </w:r>
      <w:r w:rsidRPr="00C65EE9">
        <w:rPr>
          <w:spacing w:val="1"/>
        </w:rPr>
        <w:t xml:space="preserve"> </w:t>
      </w:r>
      <w:r w:rsidRPr="00C65EE9">
        <w:t>teknik</w:t>
      </w:r>
      <w:r w:rsidRPr="00C65EE9">
        <w:rPr>
          <w:spacing w:val="1"/>
        </w:rPr>
        <w:t xml:space="preserve"> </w:t>
      </w:r>
      <w:r w:rsidRPr="00C65EE9">
        <w:t>pengambilan</w:t>
      </w:r>
      <w:r w:rsidRPr="00C65EE9">
        <w:rPr>
          <w:spacing w:val="1"/>
        </w:rPr>
        <w:t xml:space="preserve"> </w:t>
      </w:r>
      <w:r w:rsidRPr="00C65EE9">
        <w:t>sampel</w:t>
      </w:r>
      <w:r w:rsidRPr="00C65EE9">
        <w:rPr>
          <w:spacing w:val="1"/>
        </w:rPr>
        <w:t xml:space="preserve"> </w:t>
      </w:r>
      <w:r w:rsidRPr="00C65EE9">
        <w:rPr>
          <w:i/>
        </w:rPr>
        <w:t>purposive</w:t>
      </w:r>
      <w:r w:rsidRPr="00C65EE9">
        <w:rPr>
          <w:i/>
          <w:spacing w:val="1"/>
        </w:rPr>
        <w:t xml:space="preserve"> </w:t>
      </w:r>
      <w:r w:rsidRPr="00C65EE9">
        <w:rPr>
          <w:i/>
        </w:rPr>
        <w:t>sampling</w:t>
      </w:r>
      <w:r w:rsidRPr="00C65EE9">
        <w:rPr>
          <w:i/>
          <w:spacing w:val="1"/>
        </w:rPr>
        <w:t xml:space="preserve"> </w:t>
      </w:r>
      <w:r w:rsidRPr="00C65EE9">
        <w:t>untuk</w:t>
      </w:r>
      <w:r w:rsidRPr="00C65EE9">
        <w:rPr>
          <w:spacing w:val="63"/>
        </w:rPr>
        <w:t xml:space="preserve"> </w:t>
      </w:r>
      <w:r w:rsidRPr="00C65EE9">
        <w:t>melihat</w:t>
      </w:r>
      <w:r w:rsidRPr="00C65EE9">
        <w:rPr>
          <w:spacing w:val="1"/>
        </w:rPr>
        <w:t xml:space="preserve"> </w:t>
      </w:r>
      <w:r w:rsidRPr="00C65EE9">
        <w:t>korelasi hasil pemeriksaan CRP dan PCT pada penderita leukemia yang</w:t>
      </w:r>
      <w:r w:rsidRPr="00C65EE9">
        <w:rPr>
          <w:spacing w:val="1"/>
        </w:rPr>
        <w:t xml:space="preserve"> </w:t>
      </w:r>
      <w:r w:rsidRPr="00C65EE9">
        <w:t>dibuktikan</w:t>
      </w:r>
      <w:r w:rsidRPr="00C65EE9">
        <w:rPr>
          <w:spacing w:val="1"/>
        </w:rPr>
        <w:t xml:space="preserve"> </w:t>
      </w:r>
      <w:r w:rsidRPr="00C65EE9">
        <w:t>berdasarkan diagnosa dokter dan rekam medik pemeriksaan, bersedia ikut</w:t>
      </w:r>
      <w:r w:rsidRPr="00C65EE9">
        <w:rPr>
          <w:spacing w:val="1"/>
        </w:rPr>
        <w:t xml:space="preserve"> </w:t>
      </w:r>
      <w:r w:rsidRPr="00C65EE9">
        <w:t>serta</w:t>
      </w:r>
      <w:r w:rsidRPr="00C65EE9">
        <w:rPr>
          <w:spacing w:val="1"/>
        </w:rPr>
        <w:t xml:space="preserve"> </w:t>
      </w:r>
      <w:r w:rsidRPr="00C65EE9">
        <w:t>dalam</w:t>
      </w:r>
      <w:r w:rsidRPr="00C65EE9">
        <w:rPr>
          <w:spacing w:val="1"/>
        </w:rPr>
        <w:t xml:space="preserve"> </w:t>
      </w:r>
      <w:r w:rsidRPr="00C65EE9">
        <w:t>penelitian</w:t>
      </w:r>
      <w:r w:rsidRPr="00C65EE9">
        <w:rPr>
          <w:spacing w:val="1"/>
        </w:rPr>
        <w:t xml:space="preserve"> </w:t>
      </w:r>
      <w:r w:rsidRPr="00C65EE9">
        <w:t>dengan</w:t>
      </w:r>
      <w:r w:rsidRPr="00C65EE9">
        <w:rPr>
          <w:spacing w:val="1"/>
        </w:rPr>
        <w:t xml:space="preserve"> </w:t>
      </w:r>
      <w:r w:rsidRPr="00C65EE9">
        <w:t>memberikan</w:t>
      </w:r>
      <w:r w:rsidRPr="00C65EE9">
        <w:rPr>
          <w:spacing w:val="1"/>
        </w:rPr>
        <w:t xml:space="preserve"> </w:t>
      </w:r>
      <w:r w:rsidRPr="00C65EE9">
        <w:t>persetujuan</w:t>
      </w:r>
      <w:r w:rsidRPr="00C65EE9">
        <w:rPr>
          <w:spacing w:val="1"/>
        </w:rPr>
        <w:t xml:space="preserve"> </w:t>
      </w:r>
      <w:r w:rsidRPr="00C65EE9">
        <w:t>secara</w:t>
      </w:r>
      <w:r w:rsidRPr="00C65EE9">
        <w:rPr>
          <w:spacing w:val="1"/>
        </w:rPr>
        <w:t xml:space="preserve"> </w:t>
      </w:r>
      <w:r w:rsidRPr="00C65EE9">
        <w:t>tertulis</w:t>
      </w:r>
      <w:r w:rsidRPr="00C65EE9">
        <w:rPr>
          <w:spacing w:val="1"/>
        </w:rPr>
        <w:t xml:space="preserve"> </w:t>
      </w:r>
      <w:r w:rsidRPr="00C65EE9">
        <w:rPr>
          <w:i/>
        </w:rPr>
        <w:t>(informed</w:t>
      </w:r>
      <w:r w:rsidRPr="00C65EE9">
        <w:rPr>
          <w:i/>
          <w:spacing w:val="1"/>
        </w:rPr>
        <w:t xml:space="preserve"> </w:t>
      </w:r>
      <w:r w:rsidRPr="00C65EE9">
        <w:rPr>
          <w:i/>
        </w:rPr>
        <w:t>consent)</w:t>
      </w:r>
      <w:r w:rsidRPr="00C65EE9">
        <w:rPr>
          <w:i/>
          <w:spacing w:val="1"/>
        </w:rPr>
        <w:t xml:space="preserve"> </w:t>
      </w:r>
      <w:r w:rsidRPr="00C65EE9">
        <w:t>dan</w:t>
      </w:r>
      <w:r w:rsidRPr="00C65EE9">
        <w:rPr>
          <w:spacing w:val="1"/>
        </w:rPr>
        <w:t xml:space="preserve"> </w:t>
      </w:r>
      <w:r w:rsidRPr="00C65EE9">
        <w:t>melakukan</w:t>
      </w:r>
      <w:r w:rsidRPr="00C65EE9">
        <w:rPr>
          <w:spacing w:val="1"/>
        </w:rPr>
        <w:t xml:space="preserve"> </w:t>
      </w:r>
      <w:r w:rsidRPr="00C65EE9">
        <w:t>pemeriksaan</w:t>
      </w:r>
      <w:r w:rsidRPr="00C65EE9">
        <w:rPr>
          <w:spacing w:val="1"/>
        </w:rPr>
        <w:t xml:space="preserve"> </w:t>
      </w:r>
      <w:r w:rsidRPr="00C65EE9">
        <w:t>CRP dan PCT.</w:t>
      </w:r>
    </w:p>
    <w:p w:rsidR="00C65EE9" w:rsidRPr="00C65EE9" w:rsidRDefault="00C65EE9" w:rsidP="00C65EE9">
      <w:pPr>
        <w:pStyle w:val="ListParagraph"/>
        <w:spacing w:line="240" w:lineRule="auto"/>
        <w:ind w:left="0" w:right="-1" w:firstLine="698"/>
      </w:pPr>
      <w:r w:rsidRPr="00C65EE9">
        <w:t>Karakteristik</w:t>
      </w:r>
      <w:r w:rsidRPr="00C65EE9">
        <w:rPr>
          <w:spacing w:val="1"/>
        </w:rPr>
        <w:t xml:space="preserve"> </w:t>
      </w:r>
      <w:r w:rsidRPr="00C65EE9">
        <w:t>subjek</w:t>
      </w:r>
      <w:r w:rsidRPr="00C65EE9">
        <w:rPr>
          <w:spacing w:val="1"/>
        </w:rPr>
        <w:t xml:space="preserve"> </w:t>
      </w:r>
      <w:r w:rsidRPr="00C65EE9">
        <w:t>dalam</w:t>
      </w:r>
      <w:r w:rsidRPr="00C65EE9">
        <w:rPr>
          <w:spacing w:val="1"/>
        </w:rPr>
        <w:t xml:space="preserve"> </w:t>
      </w:r>
      <w:r w:rsidRPr="00C65EE9">
        <w:t>penelitian</w:t>
      </w:r>
      <w:r w:rsidRPr="00C65EE9">
        <w:rPr>
          <w:spacing w:val="1"/>
        </w:rPr>
        <w:t xml:space="preserve"> </w:t>
      </w:r>
      <w:r w:rsidRPr="00C65EE9">
        <w:t>ini</w:t>
      </w:r>
      <w:r w:rsidRPr="00C65EE9">
        <w:rPr>
          <w:spacing w:val="1"/>
        </w:rPr>
        <w:t xml:space="preserve"> </w:t>
      </w:r>
      <w:r w:rsidRPr="00C65EE9">
        <w:t>menunjukkan</w:t>
      </w:r>
      <w:r w:rsidRPr="00C65EE9">
        <w:rPr>
          <w:spacing w:val="1"/>
        </w:rPr>
        <w:t xml:space="preserve"> </w:t>
      </w:r>
      <w:r w:rsidRPr="00C65EE9">
        <w:t>bahwa</w:t>
      </w:r>
      <w:r w:rsidRPr="00C65EE9">
        <w:rPr>
          <w:spacing w:val="1"/>
        </w:rPr>
        <w:t xml:space="preserve"> </w:t>
      </w:r>
      <w:r w:rsidRPr="00C65EE9">
        <w:t>44 sampel</w:t>
      </w:r>
      <w:r w:rsidRPr="00C65EE9">
        <w:rPr>
          <w:spacing w:val="1"/>
        </w:rPr>
        <w:t xml:space="preserve"> </w:t>
      </w:r>
      <w:r w:rsidRPr="00C65EE9">
        <w:t>penderita</w:t>
      </w:r>
      <w:r w:rsidRPr="00C65EE9">
        <w:rPr>
          <w:spacing w:val="1"/>
        </w:rPr>
        <w:t xml:space="preserve"> </w:t>
      </w:r>
      <w:r w:rsidRPr="00C65EE9">
        <w:t>leukemia, jumlah laki-laki sebanyak 23 orang (52%) dan penderita Perempuan sebanyak 21 orang (48%). Berdasarkan klasifikasi umur penderita, penderita dengan rentang umur 4-9 tahun sebanyak 15 orang (34,1%), umur 10-15 tahun sebanyak 14 orang (31,8%), umur 16-20 tahun sebanyak 3 orang (6,8%), umur 21-25 tahun sebanyak 1 orang (2,3%), umur 26-30 tahun sebanyak 4 orang (9,1), umur 31-35 tahun sebanyak 5 orang (11,4), umur 36-40 tahun 0 penderita dan umur 41-45 tahun sebanyak 2 orang (4,5%).Untuk klasifikasi jenis leukemia CML sebanyak 5 orang (11,4%), sedangkan penderita leukemia AML sebanyak 6 orang (13,6%), sedangkan penderita leukemia CLL sebanyak 2 orang (4,5%), sedangkan penderita leukemia ALL sebanyak 31 orang (70,5%). Hasil ini sejalan dengan penelitian yang dilakukan oleh Yutta inten dkk di laboratorium rumah sakit hasan sadikin bandung pada tahun 2015, penderita laki-laki lebih banyak dibanding penderita perempuan dari 78 penderita  leukemia terdapat 43 orang laki-laki (56,2%)</w:t>
      </w:r>
      <w:r w:rsidRPr="00C65EE9">
        <w:rPr>
          <w:spacing w:val="1"/>
        </w:rPr>
        <w:t xml:space="preserve"> </w:t>
      </w:r>
      <w:r w:rsidRPr="00C65EE9">
        <w:t xml:space="preserve">dan 35 penderita perempuan (43,8%). </w:t>
      </w:r>
    </w:p>
    <w:p w:rsidR="00C65EE9" w:rsidRPr="00C65EE9" w:rsidRDefault="00C65EE9" w:rsidP="00C65EE9">
      <w:pPr>
        <w:pStyle w:val="ListParagraph"/>
        <w:spacing w:line="240" w:lineRule="auto"/>
        <w:ind w:left="0" w:right="-1" w:firstLine="698"/>
      </w:pPr>
      <w:r w:rsidRPr="00C65EE9">
        <w:t xml:space="preserve">Hasil pemeriksaan CRP dan PCT pada penderita leukemia menunjukan hasil pemeriksaan CRP berdasarkan nilai rujukan, ditemukan kadar CRP yang normal sebanyak 4 orang (9,1%) dan yang meningkat sebanyak 40 orang (90,9%). Hasil pemeriksaan PCT berdasarkan nilai rujukan, ditemukan kadar PCT yang normal sebanyak 0 orang (0%) dan yang meningkat sebanyak 44 orang (100%). </w:t>
      </w:r>
    </w:p>
    <w:p w:rsidR="00C65EE9" w:rsidRPr="00C65EE9" w:rsidRDefault="00C65EE9" w:rsidP="00C65EE9">
      <w:pPr>
        <w:pStyle w:val="ListParagraph"/>
        <w:spacing w:line="240" w:lineRule="auto"/>
        <w:ind w:left="0" w:right="-1" w:firstLine="698"/>
      </w:pPr>
      <w:r w:rsidRPr="00C65EE9">
        <w:t xml:space="preserve">Berdasarkan hasil analisis hubungan antara hasil pemeriksaan CRP dan PCT pada </w:t>
      </w:r>
      <w:r w:rsidRPr="00C65EE9">
        <w:lastRenderedPageBreak/>
        <w:t>penderita leukemia menggunakan Uji Pearson korelasi, Nilai Sig (0,000) lebih kecil dari 0,05 (alpha 5%) menyebabkan Hipotesis nol (Ho) ditolak dan Hipotesis alternatif (Ha) diterima, sehingga dapat disimpulkan bahwa pada penderita leukemia, kadar CRP memiliki korelasi yang signifikan atau bermakna dengan kadar prokalsitonin. Nilai koefisien korelasi Pearson sebesar (0,703), menunjukkan adanya korelasi positif yang kuat antara dua variabel; ketika salah satu variabel naik, variabel lainnya juga cenderung meningkat. Dalam hal ini, peningkatan kadar CRP akan sejalan dengan peningkatan kadar prokalsitonin. Hasil tersebut sejalan dengan penelitian yang dilakukan oleh Yutta inten dkk di laboratorium rumah sakit hasan sadikin bandung pada tahun 2015 mengenai hubungan CRP dan PCT pada pasien LLA hasil CRP dan PCT terjadi peningkatan kadar, penelitian ini berfokus pada jenis leukemia LLA. Variabel PCT dan CRP serum pada analisis bivariat memiliki nilai p0,504 ng/mL dan &gt;60,6 mg/dL Procalcitonin dan CRP selanjutnya dianalisis multivariat dan didapatkan hasil PCT dan CRP memiliki hubungan yang bermakna.</w:t>
      </w:r>
    </w:p>
    <w:p w:rsidR="00C65EE9" w:rsidRPr="00C65EE9" w:rsidRDefault="00C65EE9" w:rsidP="00C65EE9">
      <w:pPr>
        <w:pStyle w:val="ListParagraph"/>
        <w:spacing w:line="240" w:lineRule="auto"/>
        <w:ind w:left="0" w:right="-1" w:firstLine="698"/>
      </w:pPr>
      <w:r w:rsidRPr="00C65EE9">
        <w:t>C-Reactive Protein mempunyai beberapa keunggulan dari segi klinis. C-Reactive Protein cenderung mempunyai sifat yang stabil untuk setiap individu, dan hanya meningkat sebagai respons terhadap infeksi, peradangan, atau trauma. C-Reactive Protein juga merupakan partikel yang sangat stabil didalam serum, immunoassay untuk pengukurannya terstandarisasi dengan baik, murah dan tersedia di laboratorium rutin.</w:t>
      </w:r>
    </w:p>
    <w:p w:rsidR="00C65EE9" w:rsidRPr="00C65EE9" w:rsidRDefault="00C65EE9" w:rsidP="00C65EE9">
      <w:pPr>
        <w:pStyle w:val="ListParagraph"/>
        <w:spacing w:line="240" w:lineRule="auto"/>
        <w:ind w:left="0" w:right="-1" w:firstLine="698"/>
      </w:pPr>
      <w:r w:rsidRPr="00C65EE9">
        <w:t xml:space="preserve">Penelitian John </w:t>
      </w:r>
      <w:r w:rsidRPr="00C65EE9">
        <w:rPr>
          <w:i/>
        </w:rPr>
        <w:t>et al</w:t>
      </w:r>
      <w:r w:rsidRPr="00C65EE9">
        <w:t xml:space="preserve">. (2017) menemukan bahwa PCT merupakan indikator yang baik untuk diagnosis dan prognosis  infeksi. Sedangkan </w:t>
      </w:r>
      <w:r w:rsidRPr="00C65EE9">
        <w:rPr>
          <w:spacing w:val="-2"/>
        </w:rPr>
        <w:t>penelitian</w:t>
      </w:r>
      <w:r w:rsidRPr="00C65EE9">
        <w:rPr>
          <w:spacing w:val="-6"/>
        </w:rPr>
        <w:t xml:space="preserve"> </w:t>
      </w:r>
      <w:r w:rsidRPr="00C65EE9">
        <w:rPr>
          <w:spacing w:val="-2"/>
        </w:rPr>
        <w:t>Su</w:t>
      </w:r>
      <w:r w:rsidRPr="00C65EE9">
        <w:rPr>
          <w:spacing w:val="-6"/>
        </w:rPr>
        <w:t xml:space="preserve"> </w:t>
      </w:r>
      <w:r w:rsidRPr="00C65EE9">
        <w:rPr>
          <w:i/>
          <w:spacing w:val="-2"/>
        </w:rPr>
        <w:t>et</w:t>
      </w:r>
      <w:r w:rsidRPr="00C65EE9">
        <w:rPr>
          <w:i/>
          <w:spacing w:val="-6"/>
        </w:rPr>
        <w:t xml:space="preserve"> </w:t>
      </w:r>
      <w:r w:rsidRPr="00C65EE9">
        <w:rPr>
          <w:i/>
          <w:spacing w:val="-2"/>
        </w:rPr>
        <w:t>al</w:t>
      </w:r>
      <w:r w:rsidRPr="00C65EE9">
        <w:rPr>
          <w:spacing w:val="-2"/>
        </w:rPr>
        <w:t>.(2013)</w:t>
      </w:r>
      <w:r w:rsidRPr="00C65EE9">
        <w:rPr>
          <w:spacing w:val="-8"/>
        </w:rPr>
        <w:t xml:space="preserve"> </w:t>
      </w:r>
      <w:r w:rsidRPr="00C65EE9">
        <w:rPr>
          <w:spacing w:val="-2"/>
        </w:rPr>
        <w:t>menemukan</w:t>
      </w:r>
      <w:r w:rsidRPr="00C65EE9">
        <w:rPr>
          <w:spacing w:val="-6"/>
        </w:rPr>
        <w:t xml:space="preserve"> </w:t>
      </w:r>
      <w:r w:rsidRPr="00C65EE9">
        <w:rPr>
          <w:spacing w:val="-2"/>
        </w:rPr>
        <w:t>bahwa</w:t>
      </w:r>
      <w:r w:rsidRPr="00C65EE9">
        <w:rPr>
          <w:spacing w:val="-6"/>
        </w:rPr>
        <w:t xml:space="preserve"> </w:t>
      </w:r>
      <w:r w:rsidRPr="00C65EE9">
        <w:rPr>
          <w:spacing w:val="-2"/>
        </w:rPr>
        <w:t>PCT</w:t>
      </w:r>
      <w:r w:rsidRPr="00C65EE9">
        <w:rPr>
          <w:spacing w:val="-14"/>
        </w:rPr>
        <w:t xml:space="preserve"> </w:t>
      </w:r>
      <w:r w:rsidRPr="00C65EE9">
        <w:rPr>
          <w:spacing w:val="-2"/>
        </w:rPr>
        <w:t>tidak</w:t>
      </w:r>
      <w:r w:rsidRPr="00C65EE9">
        <w:rPr>
          <w:spacing w:val="-8"/>
        </w:rPr>
        <w:t xml:space="preserve"> </w:t>
      </w:r>
      <w:r w:rsidRPr="00C65EE9">
        <w:rPr>
          <w:spacing w:val="-2"/>
        </w:rPr>
        <w:t>dapat</w:t>
      </w:r>
      <w:r w:rsidRPr="00C65EE9">
        <w:rPr>
          <w:spacing w:val="-6"/>
        </w:rPr>
        <w:t xml:space="preserve"> </w:t>
      </w:r>
      <w:r w:rsidRPr="00C65EE9">
        <w:rPr>
          <w:spacing w:val="-2"/>
        </w:rPr>
        <w:t xml:space="preserve">sepenuhnya </w:t>
      </w:r>
      <w:r w:rsidRPr="00C65EE9">
        <w:t xml:space="preserve">digunakan untuk memprediksi risiko infeksi setelah transplantasi. (Ryoo </w:t>
      </w:r>
      <w:r w:rsidRPr="00C65EE9">
        <w:rPr>
          <w:i/>
        </w:rPr>
        <w:t>et al</w:t>
      </w:r>
      <w:r w:rsidRPr="00C65EE9">
        <w:t>., 2019).</w:t>
      </w:r>
    </w:p>
    <w:p w:rsidR="00C65EE9" w:rsidRPr="00C65EE9" w:rsidRDefault="00C65EE9" w:rsidP="00C65EE9">
      <w:pPr>
        <w:pStyle w:val="ListParagraph"/>
        <w:spacing w:line="240" w:lineRule="auto"/>
        <w:ind w:left="0" w:right="-1" w:firstLine="698"/>
      </w:pPr>
      <w:r w:rsidRPr="00C65EE9">
        <w:t>Dari hasil penelitian yang didapatkan terdapat hasil PCT meningkat 100% sedangkan hasil pemeriksaan CRP terdapat 4 (9%) penderita normal hal tersebut menunjukan bahwa CRP sensitif sebagai penanda inflamasi pada penderita leukemia, hal tersebut berkaitan dengan sensitifitas CRP sebagai penanda inflamasi. Hal tersebut berkaitan dengan spesifitas CRP sebagai penanda inflamasi.</w:t>
      </w:r>
    </w:p>
    <w:p w:rsidR="00C65EE9" w:rsidRDefault="00C65EE9" w:rsidP="00C65EE9">
      <w:pPr>
        <w:pStyle w:val="ListParagraph"/>
        <w:spacing w:line="240" w:lineRule="auto"/>
        <w:ind w:left="0" w:right="-1" w:firstLine="698"/>
      </w:pPr>
      <w:r w:rsidRPr="00C65EE9">
        <w:t>Becker dkk melaporkan bahwa kombinasi pemeriksaan PCT dan CRP merupakan petanda yang lebih baik bila digunakan untuk mendiagnosis suatu infeksi. Beberapa penelitian juga menyarankan untuk menggunakan kombinasi PCT dan CRP sebagai metode diagnostik yang lebih akurat. Keterbatasan penelitian ini yaitu pemilihan subjek penelitian dilakukan dengan tidak memperhatikan demam yang dapat memengaruhi hasil penelitian. Lama demam memengaruhi kadar CRP dan PCT sehubungan dengan waktu paruh yang dimilikinya.</w:t>
      </w:r>
    </w:p>
    <w:p w:rsidR="00C65EE9" w:rsidRDefault="00C65EE9" w:rsidP="00C65EE9">
      <w:pPr>
        <w:pStyle w:val="ListParagraph"/>
        <w:spacing w:line="240" w:lineRule="auto"/>
        <w:ind w:left="0" w:right="-1" w:firstLine="698"/>
      </w:pPr>
    </w:p>
    <w:p w:rsidR="00C65EE9" w:rsidRDefault="00C65EE9" w:rsidP="00C65EE9">
      <w:pPr>
        <w:pStyle w:val="Heading1"/>
        <w:spacing w:line="240" w:lineRule="auto"/>
        <w:ind w:left="0"/>
      </w:pPr>
      <w:r>
        <w:t>KESIMPULAN</w:t>
      </w:r>
      <w:bookmarkStart w:id="11" w:name="Berdasarkan_penelitian_yang_telah_dilaku"/>
      <w:bookmarkEnd w:id="11"/>
    </w:p>
    <w:p w:rsidR="00C65EE9" w:rsidRDefault="00C65EE9" w:rsidP="00C65EE9">
      <w:pPr>
        <w:pStyle w:val="Heading1"/>
        <w:spacing w:line="240" w:lineRule="auto"/>
        <w:ind w:left="0" w:firstLine="567"/>
        <w:jc w:val="both"/>
        <w:rPr>
          <w:b w:val="0"/>
        </w:rPr>
      </w:pPr>
      <w:r w:rsidRPr="00C65EE9">
        <w:rPr>
          <w:b w:val="0"/>
        </w:rPr>
        <w:t xml:space="preserve">Berdasarkan penelitian yang telah dilakukan diperoleh hasil. Penderita leukemia jenis kelamin laki-laki laki-laki sebanyak 23 orang (52%) dan penderita Perempuan sebanyak 21 orang (48%). Berdasarkan klasifikasi umur penderita, penderita dengan rentang umur 4-9 tahun sebanyak 15 orang (34,1%), umur 10-15 tahun sebanyak 14 orang (31,8%), umur 16-20 tahun sebanyak 3 orang (6,8%), umur 21-25 tahun sebanyak 1 orang (2,3%), umur 26-30 tahun sebanyak 4 orang (9,1), umur 31-35 tahun sebanyak 5 orang (11,4), umur 36-40 tahun 0 penderita dan umur 41-45 tahun sebanyak 2 orang (4,5%). Untuk klasifikasi jenis leukemia CML sebanyak 5 orang (11,4%), sedangkan penderita leukemia AML sebanyak 6 orang (13,6%), sedangkan penderita leukemia CLL sebanyak 2 orang (4,5%), sedangkan penderita leukemia ALL </w:t>
      </w:r>
      <w:r w:rsidRPr="00C65EE9">
        <w:rPr>
          <w:b w:val="0"/>
        </w:rPr>
        <w:lastRenderedPageBreak/>
        <w:t xml:space="preserve">sebanyak 31 orang (70,5%). Penderita leukemia dari hasil pemeriksaan CRP dan PCT  menunjukan hasil pemeriksaan CRP yang normal sebanyak 4 orang (9,1%) dan yang meningkat sebanyak 40 orang ( 90,9%). Sedangkan untuk hasil pemeriksaan PCT yang normal sebanyak 0 orang (0%) dan yang meningkat sebanyak 44 orang (100%). Terdapat hubungan yang sangat kuat antara hasil pemeriksaan CRP dan PCT pada penderita leukemia, sig. (0,000) &lt; dari 0,05 (alpha 5%) menyebabkan Hipotesis nol (Ho) ditolak dan Hipotesis alternatif (Ha) diterima, sehingga dapat disimpulkan bahwa pada penderita leukemia, kadar CRP memiliki korelasi yang signifikan atau bermakna dengan kadar prokalsitonin. Nilai koefisien korelasi Pearson sebesar (0,703), menunjukkan adanya korelasi positif yang kuat antara dua variable; dimana kenaikan kadar CRP akan sebanding dengan kenaikan kadar PCT. </w:t>
      </w:r>
    </w:p>
    <w:p w:rsidR="00C65EE9" w:rsidRPr="00C65EE9" w:rsidRDefault="00C65EE9" w:rsidP="00C65EE9">
      <w:pPr>
        <w:pStyle w:val="Heading1"/>
        <w:spacing w:line="240" w:lineRule="auto"/>
        <w:ind w:left="0" w:firstLine="567"/>
        <w:jc w:val="both"/>
        <w:rPr>
          <w:b w:val="0"/>
        </w:rPr>
      </w:pPr>
    </w:p>
    <w:p w:rsidR="00C65EE9" w:rsidRPr="00C65EE9" w:rsidRDefault="00C65EE9" w:rsidP="00C65EE9">
      <w:pPr>
        <w:pStyle w:val="Heading1"/>
        <w:spacing w:line="240" w:lineRule="auto"/>
        <w:ind w:left="0"/>
      </w:pPr>
      <w:r w:rsidRPr="00C65EE9">
        <w:t>SARAN</w:t>
      </w:r>
    </w:p>
    <w:p w:rsidR="00C65EE9" w:rsidRDefault="00C65EE9" w:rsidP="00C65EE9">
      <w:pPr>
        <w:ind w:firstLine="709"/>
        <w:contextualSpacing/>
        <w:jc w:val="both"/>
      </w:pPr>
      <w:bookmarkStart w:id="12" w:name="Saran_yang_dapat_disimpulkan_sesuai_pene"/>
      <w:bookmarkEnd w:id="12"/>
      <w:r w:rsidRPr="00C65EE9">
        <w:rPr>
          <w:bCs/>
        </w:rPr>
        <w:t xml:space="preserve">Saran yang dapat diberikan sesuai penelitian yang telah dilakukan yaitu peneliti selanjutnya diharapkan agar </w:t>
      </w:r>
      <w:r w:rsidRPr="00C65EE9">
        <w:t>diperlukan pemeriksaan lain yang lebih sensitif dan spesifik untuk mendeteksi adanya inflamasi dalam tubuh seperti pemeriksaan plasma viscosity yang digunakan untuk memantau inflamasi akut dan kronik, serta memantau pemeriksaan Kultur darah pasien leukemia. Bagi Penderita leukemia agar tetap melakukan pemeriksaan secara berkala terhadap pemeriksan CRP dan PCT untuk mencegah terjadinya komplikasi atau infeksi pada penderita. Diperlukan adanya komunikasi kesehatan antar petugas Kesehatan terutama</w:t>
      </w:r>
      <w:r w:rsidRPr="00C65EE9">
        <w:rPr>
          <w:spacing w:val="-6"/>
        </w:rPr>
        <w:t xml:space="preserve"> </w:t>
      </w:r>
      <w:r w:rsidRPr="00C65EE9">
        <w:t>dalam</w:t>
      </w:r>
      <w:r w:rsidRPr="00C65EE9">
        <w:rPr>
          <w:spacing w:val="-5"/>
        </w:rPr>
        <w:t xml:space="preserve"> </w:t>
      </w:r>
      <w:r w:rsidRPr="00C65EE9">
        <w:t>hal</w:t>
      </w:r>
      <w:r w:rsidRPr="00C65EE9">
        <w:rPr>
          <w:spacing w:val="-4"/>
        </w:rPr>
        <w:t xml:space="preserve"> </w:t>
      </w:r>
      <w:r w:rsidRPr="00C65EE9">
        <w:t>informasi</w:t>
      </w:r>
      <w:r w:rsidRPr="00C65EE9">
        <w:rPr>
          <w:spacing w:val="-4"/>
        </w:rPr>
        <w:t xml:space="preserve"> </w:t>
      </w:r>
      <w:r w:rsidRPr="00C65EE9">
        <w:t>resume</w:t>
      </w:r>
      <w:r w:rsidRPr="00C65EE9">
        <w:rPr>
          <w:spacing w:val="-4"/>
        </w:rPr>
        <w:t xml:space="preserve"> </w:t>
      </w:r>
      <w:r w:rsidRPr="00C65EE9">
        <w:t>medis</w:t>
      </w:r>
      <w:r w:rsidRPr="00C65EE9">
        <w:rPr>
          <w:spacing w:val="-7"/>
        </w:rPr>
        <w:t xml:space="preserve"> </w:t>
      </w:r>
      <w:r w:rsidRPr="00C65EE9">
        <w:t>pasien,</w:t>
      </w:r>
      <w:r w:rsidRPr="00C65EE9">
        <w:rPr>
          <w:spacing w:val="-4"/>
        </w:rPr>
        <w:t xml:space="preserve"> </w:t>
      </w:r>
      <w:r w:rsidRPr="00C65EE9">
        <w:t>dan</w:t>
      </w:r>
      <w:r w:rsidRPr="00C65EE9">
        <w:rPr>
          <w:spacing w:val="-4"/>
        </w:rPr>
        <w:t xml:space="preserve"> </w:t>
      </w:r>
      <w:r w:rsidRPr="00C65EE9">
        <w:t>pemberian</w:t>
      </w:r>
      <w:r w:rsidRPr="00C65EE9">
        <w:rPr>
          <w:spacing w:val="-6"/>
        </w:rPr>
        <w:t xml:space="preserve"> </w:t>
      </w:r>
      <w:r w:rsidRPr="00C65EE9">
        <w:t>terapi antibiotic</w:t>
      </w:r>
      <w:r w:rsidRPr="00C65EE9">
        <w:rPr>
          <w:spacing w:val="-14"/>
        </w:rPr>
        <w:t xml:space="preserve"> </w:t>
      </w:r>
      <w:r w:rsidRPr="00C65EE9">
        <w:t>yang</w:t>
      </w:r>
      <w:r w:rsidRPr="00C65EE9">
        <w:rPr>
          <w:spacing w:val="-15"/>
        </w:rPr>
        <w:t xml:space="preserve"> </w:t>
      </w:r>
      <w:r w:rsidRPr="00C65EE9">
        <w:t>dapat</w:t>
      </w:r>
      <w:r w:rsidRPr="00C65EE9">
        <w:rPr>
          <w:spacing w:val="-15"/>
        </w:rPr>
        <w:t xml:space="preserve"> </w:t>
      </w:r>
      <w:r w:rsidRPr="00C65EE9">
        <w:t>mempengaruhi</w:t>
      </w:r>
      <w:r w:rsidRPr="00C65EE9">
        <w:rPr>
          <w:spacing w:val="-14"/>
        </w:rPr>
        <w:t xml:space="preserve"> </w:t>
      </w:r>
      <w:r w:rsidRPr="00C65EE9">
        <w:t>hasil</w:t>
      </w:r>
      <w:r w:rsidRPr="00C65EE9">
        <w:rPr>
          <w:spacing w:val="-15"/>
        </w:rPr>
        <w:t xml:space="preserve"> </w:t>
      </w:r>
      <w:r w:rsidRPr="00C65EE9">
        <w:t>pemeriksaan</w:t>
      </w:r>
      <w:r w:rsidRPr="00C65EE9">
        <w:rPr>
          <w:spacing w:val="-13"/>
        </w:rPr>
        <w:t xml:space="preserve"> </w:t>
      </w:r>
      <w:r w:rsidRPr="00C65EE9">
        <w:t>baik</w:t>
      </w:r>
      <w:r w:rsidRPr="00C65EE9">
        <w:rPr>
          <w:spacing w:val="-14"/>
        </w:rPr>
        <w:t xml:space="preserve"> </w:t>
      </w:r>
      <w:r w:rsidRPr="00C65EE9">
        <w:t>itu</w:t>
      </w:r>
      <w:r w:rsidRPr="00C65EE9">
        <w:rPr>
          <w:spacing w:val="-15"/>
        </w:rPr>
        <w:t xml:space="preserve"> </w:t>
      </w:r>
      <w:r w:rsidRPr="00C65EE9">
        <w:t>hasil</w:t>
      </w:r>
      <w:r w:rsidRPr="00C65EE9">
        <w:rPr>
          <w:spacing w:val="-14"/>
        </w:rPr>
        <w:t xml:space="preserve"> </w:t>
      </w:r>
      <w:r w:rsidRPr="00C65EE9">
        <w:t>kadar CRP maupun kadar PCT.</w:t>
      </w:r>
      <w:bookmarkStart w:id="13" w:name="UCAPAN_TERIMA_KASIH"/>
      <w:bookmarkEnd w:id="13"/>
    </w:p>
    <w:p w:rsidR="00C65EE9" w:rsidRPr="00C65EE9" w:rsidRDefault="00C65EE9" w:rsidP="00C65EE9">
      <w:pPr>
        <w:ind w:firstLine="709"/>
        <w:contextualSpacing/>
        <w:jc w:val="both"/>
      </w:pPr>
    </w:p>
    <w:p w:rsidR="00C65EE9" w:rsidRDefault="00C65EE9" w:rsidP="00C65EE9">
      <w:pPr>
        <w:pStyle w:val="Heading1"/>
        <w:spacing w:line="240" w:lineRule="auto"/>
        <w:ind w:left="0"/>
        <w:jc w:val="both"/>
      </w:pPr>
      <w:r>
        <w:t>UCAPAN</w:t>
      </w:r>
      <w:r>
        <w:rPr>
          <w:spacing w:val="-2"/>
        </w:rPr>
        <w:t xml:space="preserve"> </w:t>
      </w:r>
      <w:r>
        <w:t>TERIMA</w:t>
      </w:r>
      <w:r>
        <w:rPr>
          <w:spacing w:val="-1"/>
        </w:rPr>
        <w:t xml:space="preserve"> </w:t>
      </w:r>
      <w:r>
        <w:t>KASIH</w:t>
      </w:r>
    </w:p>
    <w:p w:rsidR="00C65EE9" w:rsidRDefault="00C65EE9" w:rsidP="00C65EE9">
      <w:pPr>
        <w:pStyle w:val="Heading1"/>
        <w:spacing w:line="240" w:lineRule="auto"/>
        <w:ind w:left="0" w:firstLine="709"/>
        <w:jc w:val="both"/>
        <w:rPr>
          <w:b w:val="0"/>
          <w:bCs w:val="0"/>
        </w:rPr>
      </w:pPr>
      <w:r>
        <w:rPr>
          <w:b w:val="0"/>
          <w:bCs w:val="0"/>
        </w:rPr>
        <w:t>Rasa syukur yang tak terhingga saya panjatkan kepada Tuhan Yang Maha Esa. Kepada orang tua dan keluarga tercinta, dosen pembimbing dan penguji, Ahli Teknologi Laboratorium Medik di RSUP. Dr. Wahidin Sudirohusodo Makassar Sulawesi Selatan yang telah memberikan kesempatan, bimbingan, dan izin kepada peneliti sehingga dapat terlaksananya penelitian ini. Ucapan terima kasih juga disampaikan kepada Direktur, Ketua Jurusan dan Ketua Program Studi Teknologi Laboratorium Medis Politeknik Kesehatan Kementerian Kesehatan Makassar yang telah mendukung peneliti dalam melaksanakan penelitian ini.</w:t>
      </w:r>
    </w:p>
    <w:p w:rsidR="00C65EE9" w:rsidRDefault="00C65EE9" w:rsidP="00C65EE9">
      <w:pPr>
        <w:pStyle w:val="Heading1"/>
        <w:spacing w:line="240" w:lineRule="auto"/>
        <w:ind w:left="0" w:firstLine="709"/>
        <w:jc w:val="both"/>
        <w:rPr>
          <w:b w:val="0"/>
          <w:bCs w:val="0"/>
          <w:lang w:val="en-US"/>
        </w:rPr>
      </w:pPr>
    </w:p>
    <w:p w:rsidR="00C65EE9" w:rsidRDefault="00C65EE9" w:rsidP="00C65EE9">
      <w:pPr>
        <w:pStyle w:val="Heading1"/>
        <w:spacing w:line="240" w:lineRule="auto"/>
        <w:ind w:left="0"/>
        <w:jc w:val="both"/>
      </w:pPr>
      <w:r>
        <w:t>DAFTAR</w:t>
      </w:r>
      <w:r>
        <w:rPr>
          <w:spacing w:val="-7"/>
        </w:rPr>
        <w:t xml:space="preserve"> </w:t>
      </w:r>
      <w:r>
        <w:t>PUSTAKA</w:t>
      </w:r>
    </w:p>
    <w:p w:rsidR="00C65EE9" w:rsidRPr="00C65EE9" w:rsidRDefault="00C65EE9" w:rsidP="00C65EE9">
      <w:pPr>
        <w:ind w:left="567" w:right="194" w:hanging="567"/>
        <w:jc w:val="both"/>
      </w:pPr>
      <w:r w:rsidRPr="00C65EE9">
        <w:t xml:space="preserve">Abbot. 2023. </w:t>
      </w:r>
      <w:r w:rsidRPr="00C65EE9">
        <w:rPr>
          <w:i/>
        </w:rPr>
        <w:t>Architect i1000 SR ImmunoAssay Training Manual</w:t>
      </w:r>
      <w:r w:rsidRPr="00C65EE9">
        <w:t xml:space="preserve">, i1000 SR- </w:t>
      </w:r>
      <w:r w:rsidRPr="00C65EE9">
        <w:rPr>
          <w:spacing w:val="-2"/>
        </w:rPr>
        <w:t>Indonesia.</w:t>
      </w:r>
    </w:p>
    <w:p w:rsidR="00C65EE9" w:rsidRPr="00C65EE9" w:rsidRDefault="00C65EE9" w:rsidP="00C65EE9">
      <w:pPr>
        <w:widowControl w:val="0"/>
        <w:autoSpaceDE w:val="0"/>
        <w:autoSpaceDN w:val="0"/>
        <w:adjustRightInd w:val="0"/>
        <w:ind w:left="426" w:hanging="426"/>
        <w:jc w:val="both"/>
      </w:pPr>
      <w:r w:rsidRPr="00C65EE9">
        <w:t xml:space="preserve">Aini, L. N., Kartikaningtias, C., &amp; Yustifa, E. (2022). Relasi ibu-anak dengan persepsi ibu tentang tingkat kecemasan pada anak penderita leukemia limfoblastik akut yang menjalani kemoterapi. </w:t>
      </w:r>
      <w:r w:rsidRPr="00C65EE9">
        <w:rPr>
          <w:i/>
          <w:iCs/>
        </w:rPr>
        <w:t>Jurnal Ilmu Kesehatan Mandira Cendikia</w:t>
      </w:r>
      <w:r w:rsidRPr="00C65EE9">
        <w:t xml:space="preserve">, </w:t>
      </w:r>
      <w:r w:rsidRPr="00C65EE9">
        <w:rPr>
          <w:i/>
          <w:iCs/>
        </w:rPr>
        <w:t>1</w:t>
      </w:r>
      <w:r w:rsidRPr="00C65EE9">
        <w:t>(1), 37–49.</w:t>
      </w:r>
    </w:p>
    <w:p w:rsidR="00C65EE9" w:rsidRPr="00C65EE9" w:rsidRDefault="00C65EE9" w:rsidP="00C65EE9">
      <w:pPr>
        <w:ind w:left="426" w:hanging="426"/>
        <w:jc w:val="both"/>
        <w:rPr>
          <w:shd w:val="clear" w:color="auto" w:fill="FFFFFF"/>
        </w:rPr>
      </w:pPr>
      <w:r w:rsidRPr="00C65EE9">
        <w:rPr>
          <w:shd w:val="clear" w:color="auto" w:fill="FFFFFF"/>
        </w:rPr>
        <w:t>Aldigi, Y., &amp; Almeflh B. (2020). Acute &amp; Chronic Leukimia.Journal Medicine, 150-165.</w:t>
      </w:r>
    </w:p>
    <w:p w:rsidR="00C65EE9" w:rsidRPr="00C65EE9" w:rsidRDefault="00C65EE9" w:rsidP="00C65EE9">
      <w:pPr>
        <w:ind w:left="426" w:hanging="426"/>
        <w:jc w:val="both"/>
      </w:pPr>
      <w:r w:rsidRPr="00C65EE9">
        <w:rPr>
          <w:shd w:val="clear" w:color="auto" w:fill="FFFFFF"/>
        </w:rPr>
        <w:t xml:space="preserve">Arber DA, Orazi A, Hasserjian R, Thiele J, Borowitz MJ, Le Beau MM, Bloomfield CD, Cazzola M, Vardiman JW. Revisi tahun 2016 terhadap klasifikasi neoplasma myeloid dan leukemia akut Organisasi Kesehatan Dunia. </w:t>
      </w:r>
      <w:r w:rsidRPr="00C65EE9">
        <w:rPr>
          <w:rStyle w:val="15"/>
          <w:rFonts w:ascii="Times New Roman" w:hAnsi="Times New Roman" w:hint="default"/>
          <w:color w:val="000000"/>
          <w:shd w:val="clear" w:color="auto" w:fill="FFFFFF"/>
        </w:rPr>
        <w:t xml:space="preserve">Darah. </w:t>
      </w:r>
      <w:r w:rsidRPr="00C65EE9">
        <w:rPr>
          <w:shd w:val="clear" w:color="auto" w:fill="FFFFFF"/>
        </w:rPr>
        <w:t xml:space="preserve">19 Mei 2016; </w:t>
      </w:r>
      <w:r w:rsidRPr="00C65EE9">
        <w:rPr>
          <w:rStyle w:val="16"/>
          <w:rFonts w:ascii="Times New Roman" w:hAnsi="Times New Roman" w:hint="default"/>
          <w:color w:val="000000"/>
          <w:shd w:val="clear" w:color="auto" w:fill="FFFFFF"/>
        </w:rPr>
        <w:t>127</w:t>
      </w:r>
      <w:r w:rsidRPr="00C65EE9">
        <w:rPr>
          <w:shd w:val="clear" w:color="auto" w:fill="FFFFFF"/>
        </w:rPr>
        <w:t xml:space="preserve"> (20):2391-405.</w:t>
      </w:r>
    </w:p>
    <w:p w:rsidR="00C65EE9" w:rsidRPr="00C65EE9" w:rsidRDefault="00C65EE9" w:rsidP="00C65EE9">
      <w:pPr>
        <w:jc w:val="both"/>
        <w:rPr>
          <w:b/>
          <w:bCs/>
          <w:shd w:val="clear" w:color="auto" w:fill="FFFFFF"/>
        </w:rPr>
      </w:pPr>
    </w:p>
    <w:p w:rsidR="00C65EE9" w:rsidRPr="00C65EE9" w:rsidRDefault="00C65EE9" w:rsidP="00C65EE9">
      <w:pPr>
        <w:widowControl w:val="0"/>
        <w:autoSpaceDE w:val="0"/>
        <w:autoSpaceDN w:val="0"/>
        <w:adjustRightInd w:val="0"/>
        <w:ind w:left="480" w:hanging="480"/>
        <w:jc w:val="both"/>
        <w:rPr>
          <w:noProof/>
        </w:rPr>
      </w:pPr>
      <w:r w:rsidRPr="00C65EE9">
        <w:fldChar w:fldCharType="begin" w:fldLock="1"/>
      </w:r>
      <w:r w:rsidRPr="00C65EE9">
        <w:instrText xml:space="preserve">ADDIN Mendeley Bibliography CSL_BIBLIOGRAPHY </w:instrText>
      </w:r>
      <w:r w:rsidRPr="00C65EE9">
        <w:fldChar w:fldCharType="separate"/>
      </w:r>
      <w:r w:rsidRPr="00C65EE9">
        <w:rPr>
          <w:noProof/>
        </w:rPr>
        <w:t xml:space="preserve">Chandra, H. K., &amp; Fatoni, A. Z. (2021). Peranan C-Reactive Protein (CRP) pada Pasien Sepsis di Intensive Care Unit (ICU). </w:t>
      </w:r>
      <w:r w:rsidRPr="00C65EE9">
        <w:rPr>
          <w:i/>
          <w:iCs/>
          <w:noProof/>
        </w:rPr>
        <w:t>Journal of Anaesthesia and Pain</w:t>
      </w:r>
      <w:r w:rsidRPr="00C65EE9">
        <w:rPr>
          <w:noProof/>
        </w:rPr>
        <w:t xml:space="preserve">, </w:t>
      </w:r>
      <w:r w:rsidRPr="00C65EE9">
        <w:rPr>
          <w:i/>
          <w:iCs/>
          <w:noProof/>
        </w:rPr>
        <w:t>2</w:t>
      </w:r>
      <w:r w:rsidRPr="00C65EE9">
        <w:rPr>
          <w:noProof/>
        </w:rPr>
        <w:t>(1), 1–10. https://doi.org/10.21776/ub.jap.2021.002.01.01</w:t>
      </w:r>
    </w:p>
    <w:p w:rsidR="00C65EE9" w:rsidRPr="00C65EE9" w:rsidRDefault="00C65EE9" w:rsidP="00C65EE9">
      <w:pPr>
        <w:widowControl w:val="0"/>
        <w:autoSpaceDE w:val="0"/>
        <w:autoSpaceDN w:val="0"/>
        <w:adjustRightInd w:val="0"/>
        <w:ind w:left="480" w:hanging="480"/>
        <w:jc w:val="both"/>
        <w:rPr>
          <w:noProof/>
        </w:rPr>
      </w:pPr>
      <w:r w:rsidRPr="00C65EE9">
        <w:rPr>
          <w:noProof/>
        </w:rPr>
        <w:t xml:space="preserve">Chemiluminescent, C., &amp; Immunoassay, M. </w:t>
      </w:r>
      <w:r w:rsidRPr="00C65EE9">
        <w:rPr>
          <w:noProof/>
        </w:rPr>
        <w:lastRenderedPageBreak/>
        <w:t xml:space="preserve">(n.d.). </w:t>
      </w:r>
      <w:r w:rsidRPr="00C65EE9">
        <w:rPr>
          <w:i/>
          <w:iCs/>
          <w:noProof/>
        </w:rPr>
        <w:t>System Principles Operation 1.</w:t>
      </w:r>
      <w:r w:rsidRPr="00C65EE9">
        <w:rPr>
          <w:noProof/>
        </w:rPr>
        <w:t xml:space="preserve"> 1–81.</w:t>
      </w:r>
    </w:p>
    <w:p w:rsidR="00C65EE9" w:rsidRPr="00C65EE9" w:rsidRDefault="00C65EE9" w:rsidP="00C65EE9">
      <w:pPr>
        <w:widowControl w:val="0"/>
        <w:autoSpaceDE w:val="0"/>
        <w:autoSpaceDN w:val="0"/>
        <w:adjustRightInd w:val="0"/>
        <w:ind w:left="480" w:hanging="480"/>
        <w:jc w:val="both"/>
        <w:rPr>
          <w:noProof/>
        </w:rPr>
      </w:pPr>
      <w:r w:rsidRPr="00C65EE9">
        <w:rPr>
          <w:noProof/>
        </w:rPr>
        <w:t xml:space="preserve">Dewi, J. (2019). Peran </w:t>
      </w:r>
      <w:r w:rsidRPr="00C65EE9">
        <w:rPr>
          <w:i/>
          <w:iCs/>
          <w:noProof/>
        </w:rPr>
        <w:t>Procalcitonin</w:t>
      </w:r>
      <w:r w:rsidRPr="00C65EE9">
        <w:rPr>
          <w:noProof/>
        </w:rPr>
        <w:t xml:space="preserve"> sebagai Marker Infeksi. </w:t>
      </w:r>
      <w:r w:rsidRPr="00C65EE9">
        <w:rPr>
          <w:i/>
          <w:iCs/>
          <w:noProof/>
        </w:rPr>
        <w:t>Medicinus</w:t>
      </w:r>
      <w:r w:rsidRPr="00C65EE9">
        <w:rPr>
          <w:noProof/>
        </w:rPr>
        <w:t xml:space="preserve">, </w:t>
      </w:r>
      <w:r w:rsidRPr="00C65EE9">
        <w:rPr>
          <w:i/>
          <w:iCs/>
          <w:noProof/>
        </w:rPr>
        <w:t>32</w:t>
      </w:r>
      <w:r w:rsidRPr="00C65EE9">
        <w:rPr>
          <w:noProof/>
        </w:rPr>
        <w:t>(3), 52–56.</w:t>
      </w:r>
    </w:p>
    <w:p w:rsidR="00C65EE9" w:rsidRPr="00C65EE9" w:rsidRDefault="00C65EE9" w:rsidP="00C65EE9">
      <w:pPr>
        <w:widowControl w:val="0"/>
        <w:autoSpaceDE w:val="0"/>
        <w:autoSpaceDN w:val="0"/>
        <w:adjustRightInd w:val="0"/>
        <w:ind w:left="480" w:hanging="480"/>
        <w:jc w:val="both"/>
        <w:rPr>
          <w:noProof/>
        </w:rPr>
      </w:pPr>
      <w:r w:rsidRPr="00C65EE9">
        <w:rPr>
          <w:noProof/>
        </w:rPr>
        <w:t xml:space="preserve">Djohan, H., Pristanty, D. Z. I., Tumpuk, S., Fatayati, I., &amp; Sungkawa, H. B. (2023). Gambaran Nilai C-Reactive Protein (Crp) Pada Pasien Demam Tifoid. </w:t>
      </w:r>
      <w:r w:rsidRPr="00C65EE9">
        <w:rPr>
          <w:i/>
          <w:iCs/>
          <w:noProof/>
        </w:rPr>
        <w:t>SENTRI: Jurnal Riset Ilmiah</w:t>
      </w:r>
      <w:r w:rsidRPr="00C65EE9">
        <w:rPr>
          <w:noProof/>
        </w:rPr>
        <w:t xml:space="preserve">, </w:t>
      </w:r>
      <w:r w:rsidRPr="00C65EE9">
        <w:rPr>
          <w:i/>
          <w:iCs/>
          <w:noProof/>
        </w:rPr>
        <w:t>2</w:t>
      </w:r>
      <w:r w:rsidRPr="00C65EE9">
        <w:rPr>
          <w:noProof/>
        </w:rPr>
        <w:t>(9), 3942–3959. https://doi.org/10.55681/sentri.v2i9.1533</w:t>
      </w:r>
    </w:p>
    <w:p w:rsidR="00C65EE9" w:rsidRPr="00C65EE9" w:rsidRDefault="00C65EE9" w:rsidP="00C65EE9">
      <w:pPr>
        <w:widowControl w:val="0"/>
        <w:autoSpaceDE w:val="0"/>
        <w:autoSpaceDN w:val="0"/>
        <w:adjustRightInd w:val="0"/>
        <w:ind w:left="480" w:hanging="480"/>
        <w:jc w:val="both"/>
        <w:rPr>
          <w:noProof/>
        </w:rPr>
      </w:pPr>
      <w:r w:rsidRPr="00C65EE9">
        <w:rPr>
          <w:noProof/>
        </w:rPr>
        <w:t xml:space="preserve">Inten, Y., Reniarti, L., &amp; Chairulfatah, A. (2016). Hubungan Kadar </w:t>
      </w:r>
      <w:r w:rsidRPr="00C65EE9">
        <w:rPr>
          <w:i/>
          <w:iCs/>
          <w:noProof/>
        </w:rPr>
        <w:t>Procalcitonin</w:t>
      </w:r>
      <w:r w:rsidRPr="00C65EE9">
        <w:rPr>
          <w:noProof/>
        </w:rPr>
        <w:t xml:space="preserve">dengan Demam Neutropenia pada Leukemia Limfoblastik Akut Anak. </w:t>
      </w:r>
      <w:r w:rsidRPr="00C65EE9">
        <w:rPr>
          <w:i/>
          <w:iCs/>
          <w:noProof/>
        </w:rPr>
        <w:t>Sari Pediatri</w:t>
      </w:r>
      <w:r w:rsidRPr="00C65EE9">
        <w:rPr>
          <w:noProof/>
        </w:rPr>
        <w:t xml:space="preserve">, </w:t>
      </w:r>
      <w:r w:rsidRPr="00C65EE9">
        <w:rPr>
          <w:i/>
          <w:iCs/>
          <w:noProof/>
        </w:rPr>
        <w:t>17</w:t>
      </w:r>
      <w:r w:rsidRPr="00C65EE9">
        <w:rPr>
          <w:noProof/>
        </w:rPr>
        <w:t>(4), 267. https://doi.org/10.14238/sp17.4.2015.267-72</w:t>
      </w:r>
    </w:p>
    <w:p w:rsidR="00C65EE9" w:rsidRPr="00C65EE9" w:rsidRDefault="00C65EE9" w:rsidP="00C65EE9">
      <w:pPr>
        <w:widowControl w:val="0"/>
        <w:autoSpaceDE w:val="0"/>
        <w:autoSpaceDN w:val="0"/>
        <w:adjustRightInd w:val="0"/>
        <w:ind w:left="480" w:hanging="480"/>
        <w:jc w:val="both"/>
        <w:rPr>
          <w:noProof/>
        </w:rPr>
      </w:pPr>
      <w:r w:rsidRPr="00C65EE9">
        <w:rPr>
          <w:noProof/>
        </w:rPr>
        <w:t xml:space="preserve">Kampen, K. R. (2012). The discovery and early understanding of leukemia. </w:t>
      </w:r>
      <w:r w:rsidRPr="00C65EE9">
        <w:rPr>
          <w:i/>
          <w:iCs/>
          <w:noProof/>
        </w:rPr>
        <w:t>Leukemia Research</w:t>
      </w:r>
      <w:r w:rsidRPr="00C65EE9">
        <w:rPr>
          <w:noProof/>
        </w:rPr>
        <w:t xml:space="preserve">, </w:t>
      </w:r>
      <w:r w:rsidRPr="00C65EE9">
        <w:rPr>
          <w:i/>
          <w:iCs/>
          <w:noProof/>
        </w:rPr>
        <w:t>36</w:t>
      </w:r>
      <w:r w:rsidRPr="00C65EE9">
        <w:rPr>
          <w:noProof/>
        </w:rPr>
        <w:t>(1), 6–13. https://doi.org/10.1016/j.leukres.2011.09.028</w:t>
      </w:r>
    </w:p>
    <w:p w:rsidR="00C65EE9" w:rsidRPr="00C65EE9" w:rsidRDefault="00C65EE9" w:rsidP="00C65EE9">
      <w:pPr>
        <w:widowControl w:val="0"/>
        <w:autoSpaceDE w:val="0"/>
        <w:autoSpaceDN w:val="0"/>
        <w:adjustRightInd w:val="0"/>
        <w:ind w:left="480" w:hanging="480"/>
        <w:jc w:val="both"/>
        <w:rPr>
          <w:noProof/>
        </w:rPr>
      </w:pPr>
      <w:r w:rsidRPr="00C65EE9">
        <w:rPr>
          <w:noProof/>
        </w:rPr>
        <w:t xml:space="preserve">Koncoro, H., &amp; Suta, I. B. (2015). Peranan </w:t>
      </w:r>
      <w:r w:rsidRPr="00C65EE9">
        <w:rPr>
          <w:i/>
          <w:iCs/>
          <w:noProof/>
        </w:rPr>
        <w:t>Procalcitonin</w:t>
      </w:r>
      <w:r w:rsidRPr="00C65EE9">
        <w:rPr>
          <w:noProof/>
        </w:rPr>
        <w:t xml:space="preserve"> Dalam Bidang Pulmonologi. </w:t>
      </w:r>
      <w:r w:rsidRPr="00C65EE9">
        <w:rPr>
          <w:i/>
          <w:iCs/>
          <w:noProof/>
        </w:rPr>
        <w:t>J Respir Indo</w:t>
      </w:r>
      <w:r w:rsidRPr="00C65EE9">
        <w:rPr>
          <w:noProof/>
        </w:rPr>
        <w:t xml:space="preserve">, </w:t>
      </w:r>
      <w:r w:rsidRPr="00C65EE9">
        <w:rPr>
          <w:i/>
          <w:iCs/>
          <w:noProof/>
        </w:rPr>
        <w:t>35</w:t>
      </w:r>
      <w:r w:rsidRPr="00C65EE9">
        <w:rPr>
          <w:noProof/>
        </w:rPr>
        <w:t>(3), 193–202.</w:t>
      </w:r>
    </w:p>
    <w:p w:rsidR="00C65EE9" w:rsidRPr="00C65EE9" w:rsidRDefault="00C65EE9" w:rsidP="00C65EE9">
      <w:pPr>
        <w:widowControl w:val="0"/>
        <w:autoSpaceDE w:val="0"/>
        <w:autoSpaceDN w:val="0"/>
        <w:adjustRightInd w:val="0"/>
        <w:ind w:left="480" w:hanging="480"/>
        <w:jc w:val="both"/>
        <w:rPr>
          <w:noProof/>
        </w:rPr>
      </w:pPr>
      <w:r w:rsidRPr="00C65EE9">
        <w:rPr>
          <w:noProof/>
        </w:rPr>
        <w:t xml:space="preserve">Kushner, I. (2023). C-reactive protein – My perspective on its first half century, 1930-1982. </w:t>
      </w:r>
      <w:r w:rsidRPr="00C65EE9">
        <w:rPr>
          <w:i/>
          <w:iCs/>
          <w:noProof/>
        </w:rPr>
        <w:t>Frontiers in Immunology</w:t>
      </w:r>
      <w:r w:rsidRPr="00C65EE9">
        <w:rPr>
          <w:noProof/>
        </w:rPr>
        <w:t xml:space="preserve">, </w:t>
      </w:r>
      <w:r w:rsidRPr="00C65EE9">
        <w:rPr>
          <w:i/>
          <w:iCs/>
          <w:noProof/>
        </w:rPr>
        <w:t>14</w:t>
      </w:r>
      <w:r w:rsidRPr="00C65EE9">
        <w:rPr>
          <w:noProof/>
        </w:rPr>
        <w:t>(March), 1–5. https://doi.org/10.3389/fimmu.2023.1150103</w:t>
      </w:r>
    </w:p>
    <w:p w:rsidR="00C65EE9" w:rsidRPr="00C65EE9" w:rsidRDefault="00C65EE9" w:rsidP="00C65EE9">
      <w:pPr>
        <w:widowControl w:val="0"/>
        <w:autoSpaceDE w:val="0"/>
        <w:autoSpaceDN w:val="0"/>
        <w:adjustRightInd w:val="0"/>
        <w:ind w:left="480" w:hanging="480"/>
        <w:jc w:val="both"/>
        <w:rPr>
          <w:noProof/>
        </w:rPr>
      </w:pPr>
      <w:r w:rsidRPr="00C65EE9">
        <w:rPr>
          <w:noProof/>
        </w:rPr>
        <w:t xml:space="preserve">Landry, A., Docherty, P., Ouellette, S., &amp; Cartier, L. J. (2017). Causes and outcomes of markedly elevated C-reactive protein levels. </w:t>
      </w:r>
      <w:r w:rsidRPr="00C65EE9">
        <w:rPr>
          <w:i/>
          <w:iCs/>
          <w:noProof/>
        </w:rPr>
        <w:t>Canadian Family Physician</w:t>
      </w:r>
      <w:r w:rsidRPr="00C65EE9">
        <w:rPr>
          <w:noProof/>
        </w:rPr>
        <w:t xml:space="preserve">, </w:t>
      </w:r>
      <w:r w:rsidRPr="00C65EE9">
        <w:rPr>
          <w:i/>
          <w:iCs/>
          <w:noProof/>
        </w:rPr>
        <w:t>63</w:t>
      </w:r>
      <w:r w:rsidRPr="00C65EE9">
        <w:rPr>
          <w:noProof/>
        </w:rPr>
        <w:t>(6), e316–e323.</w:t>
      </w:r>
    </w:p>
    <w:p w:rsidR="00C65EE9" w:rsidRPr="00C65EE9" w:rsidRDefault="00C65EE9" w:rsidP="00C65EE9">
      <w:pPr>
        <w:widowControl w:val="0"/>
        <w:autoSpaceDE w:val="0"/>
        <w:autoSpaceDN w:val="0"/>
        <w:adjustRightInd w:val="0"/>
        <w:ind w:left="480" w:hanging="480"/>
        <w:jc w:val="both"/>
        <w:rPr>
          <w:noProof/>
        </w:rPr>
      </w:pPr>
      <w:r w:rsidRPr="00C65EE9">
        <w:rPr>
          <w:noProof/>
        </w:rPr>
        <w:t xml:space="preserve">Najar, A. M., Sudarsana, I. W., Albab, M. U., &amp; Andhika, S. (2022). Machine Learning untuk Identifikasi Jenis Kanker Darah (Leukemia). </w:t>
      </w:r>
      <w:r w:rsidRPr="00C65EE9">
        <w:rPr>
          <w:i/>
          <w:iCs/>
          <w:noProof/>
        </w:rPr>
        <w:t>Vygotsky</w:t>
      </w:r>
      <w:r w:rsidRPr="00C65EE9">
        <w:rPr>
          <w:noProof/>
        </w:rPr>
        <w:t xml:space="preserve">, </w:t>
      </w:r>
      <w:r w:rsidRPr="00C65EE9">
        <w:rPr>
          <w:i/>
          <w:iCs/>
          <w:noProof/>
        </w:rPr>
        <w:t>4</w:t>
      </w:r>
      <w:r w:rsidRPr="00C65EE9">
        <w:rPr>
          <w:noProof/>
        </w:rPr>
        <w:t xml:space="preserve">(1), 47. </w:t>
      </w:r>
      <w:r w:rsidRPr="00C65EE9">
        <w:rPr>
          <w:noProof/>
        </w:rPr>
        <w:t>https://doi.org/10.30736/voj.v4i1.493</w:t>
      </w:r>
    </w:p>
    <w:p w:rsidR="00C65EE9" w:rsidRPr="00C65EE9" w:rsidRDefault="00C65EE9" w:rsidP="00C65EE9">
      <w:pPr>
        <w:widowControl w:val="0"/>
        <w:autoSpaceDE w:val="0"/>
        <w:autoSpaceDN w:val="0"/>
        <w:adjustRightInd w:val="0"/>
        <w:ind w:left="480" w:hanging="480"/>
        <w:jc w:val="both"/>
        <w:rPr>
          <w:noProof/>
        </w:rPr>
      </w:pPr>
      <w:r w:rsidRPr="00C65EE9">
        <w:rPr>
          <w:noProof/>
        </w:rPr>
        <w:t xml:space="preserve">Putri, E., Khasanah, L., Sari, I. M., Marhamah, L., Rsud, A., Surakarta, M., Ki, J., &amp; Dewantara, H. (2023). Penerapan Terapi Musik Terhadap Hemodinamik pada Anak Dengan Leukemia di Ruang Flamboyan 9 RSUD Dr. Moewardi Surakarta. </w:t>
      </w:r>
      <w:r w:rsidRPr="00C65EE9">
        <w:rPr>
          <w:i/>
          <w:iCs/>
          <w:noProof/>
        </w:rPr>
        <w:t>Jurnal Ilmu Kesehatan dan Gizi (JIG)</w:t>
      </w:r>
      <w:r w:rsidRPr="00C65EE9">
        <w:rPr>
          <w:noProof/>
        </w:rPr>
        <w:t xml:space="preserve">, </w:t>
      </w:r>
      <w:r w:rsidRPr="00C65EE9">
        <w:rPr>
          <w:i/>
          <w:iCs/>
          <w:noProof/>
        </w:rPr>
        <w:t>1</w:t>
      </w:r>
      <w:r w:rsidRPr="00C65EE9">
        <w:rPr>
          <w:noProof/>
        </w:rPr>
        <w:t>(4), 102–111. https://doi.org/10.55606/jikg.v1i4.1719</w:t>
      </w:r>
    </w:p>
    <w:p w:rsidR="00C65EE9" w:rsidRPr="00C65EE9" w:rsidRDefault="00C65EE9" w:rsidP="00C65EE9">
      <w:pPr>
        <w:widowControl w:val="0"/>
        <w:autoSpaceDE w:val="0"/>
        <w:autoSpaceDN w:val="0"/>
        <w:adjustRightInd w:val="0"/>
        <w:ind w:left="480" w:hanging="480"/>
        <w:jc w:val="both"/>
        <w:rPr>
          <w:noProof/>
        </w:rPr>
      </w:pPr>
      <w:r w:rsidRPr="00C65EE9">
        <w:rPr>
          <w:noProof/>
        </w:rPr>
        <w:t xml:space="preserve">Stanimirovic, J., Radovanovic, J., Banjac, K., Obradovic, M., Essack, M., Zafirovic, S., Gluvic, Z., Gojobori, T., &amp; Isenovic, E. R. (2022). Role of C-Reactive Protein in Diabetic Inflammation. </w:t>
      </w:r>
      <w:r w:rsidRPr="00C65EE9">
        <w:rPr>
          <w:i/>
          <w:iCs/>
          <w:noProof/>
        </w:rPr>
        <w:t>Mediators of Inflammation</w:t>
      </w:r>
      <w:r w:rsidRPr="00C65EE9">
        <w:rPr>
          <w:noProof/>
        </w:rPr>
        <w:t xml:space="preserve">, </w:t>
      </w:r>
      <w:r w:rsidRPr="00C65EE9">
        <w:rPr>
          <w:i/>
          <w:iCs/>
          <w:noProof/>
        </w:rPr>
        <w:t>2022</w:t>
      </w:r>
      <w:r w:rsidRPr="00C65EE9">
        <w:rPr>
          <w:noProof/>
        </w:rPr>
        <w:t xml:space="preserve">. </w:t>
      </w:r>
    </w:p>
    <w:p w:rsidR="00C65EE9" w:rsidRPr="00C65EE9" w:rsidRDefault="00C65EE9" w:rsidP="00C65EE9">
      <w:pPr>
        <w:widowControl w:val="0"/>
        <w:autoSpaceDE w:val="0"/>
        <w:autoSpaceDN w:val="0"/>
        <w:adjustRightInd w:val="0"/>
        <w:ind w:left="480" w:hanging="480"/>
        <w:jc w:val="both"/>
        <w:rPr>
          <w:noProof/>
        </w:rPr>
      </w:pPr>
      <w:r w:rsidRPr="00C65EE9">
        <w:fldChar w:fldCharType="end"/>
      </w:r>
      <w:r w:rsidRPr="00C65EE9">
        <w:fldChar w:fldCharType="begin" w:fldLock="1"/>
      </w:r>
      <w:r w:rsidRPr="00C65EE9">
        <w:instrText xml:space="preserve">ADDIN Mendeley Bibliography CSL_BIBLIOGRAPHY </w:instrText>
      </w:r>
      <w:r w:rsidRPr="00C65EE9">
        <w:fldChar w:fldCharType="separate"/>
      </w:r>
      <w:r w:rsidRPr="00C65EE9">
        <w:rPr>
          <w:noProof/>
        </w:rPr>
        <w:t xml:space="preserve">Sproston, N. R., &amp; Ashworth, J. J. (2018). Role of C-reactive protein at sites of inflammation and infection. </w:t>
      </w:r>
      <w:r w:rsidRPr="00C65EE9">
        <w:rPr>
          <w:i/>
          <w:iCs/>
          <w:noProof/>
        </w:rPr>
        <w:t>Frontiers in Immunology</w:t>
      </w:r>
      <w:r w:rsidRPr="00C65EE9">
        <w:rPr>
          <w:noProof/>
        </w:rPr>
        <w:t xml:space="preserve">, </w:t>
      </w:r>
      <w:r w:rsidRPr="00C65EE9">
        <w:rPr>
          <w:i/>
          <w:iCs/>
          <w:noProof/>
        </w:rPr>
        <w:t>9</w:t>
      </w:r>
      <w:r w:rsidRPr="00C65EE9">
        <w:rPr>
          <w:noProof/>
        </w:rPr>
        <w:t>(APR), 1–11. https://doi.org/10.3389/fimmu.2018.00754</w:t>
      </w:r>
    </w:p>
    <w:p w:rsidR="00736D93" w:rsidRDefault="00C65EE9" w:rsidP="00C65EE9">
      <w:pPr>
        <w:widowControl w:val="0"/>
        <w:autoSpaceDE w:val="0"/>
        <w:autoSpaceDN w:val="0"/>
        <w:adjustRightInd w:val="0"/>
        <w:ind w:left="480" w:hanging="480"/>
        <w:jc w:val="both"/>
      </w:pPr>
      <w:r w:rsidRPr="00C65EE9">
        <w:fldChar w:fldCharType="end"/>
      </w:r>
    </w:p>
    <w:p w:rsidR="00736D93" w:rsidRDefault="00736D93" w:rsidP="00736D93">
      <w:pPr>
        <w:widowControl w:val="0"/>
        <w:autoSpaceDE w:val="0"/>
        <w:autoSpaceDN w:val="0"/>
        <w:adjustRightInd w:val="0"/>
        <w:ind w:left="480" w:hanging="480"/>
        <w:jc w:val="both"/>
        <w:rPr>
          <w:noProof/>
        </w:rPr>
      </w:pPr>
    </w:p>
    <w:p w:rsidR="00736D93" w:rsidRDefault="00736D93" w:rsidP="00736D93">
      <w:pPr>
        <w:widowControl w:val="0"/>
        <w:autoSpaceDE w:val="0"/>
        <w:autoSpaceDN w:val="0"/>
        <w:adjustRightInd w:val="0"/>
        <w:ind w:left="480" w:hanging="480"/>
        <w:jc w:val="both"/>
        <w:rPr>
          <w:noProof/>
        </w:rPr>
      </w:pPr>
    </w:p>
    <w:p w:rsidR="00736D93" w:rsidRDefault="00736D93" w:rsidP="00736D93">
      <w:pPr>
        <w:jc w:val="both"/>
      </w:pPr>
    </w:p>
    <w:p w:rsidR="00736D93" w:rsidRDefault="00736D93" w:rsidP="00736D93">
      <w:pPr>
        <w:jc w:val="both"/>
      </w:pPr>
    </w:p>
    <w:p w:rsidR="00736D93" w:rsidRDefault="00736D93" w:rsidP="00736D93">
      <w:pPr>
        <w:jc w:val="both"/>
      </w:pPr>
    </w:p>
    <w:p w:rsidR="00736D93" w:rsidRDefault="00736D93" w:rsidP="00736D93">
      <w:pPr>
        <w:jc w:val="both"/>
      </w:pPr>
    </w:p>
    <w:p w:rsidR="00736D93" w:rsidRDefault="00736D93" w:rsidP="00736D93">
      <w:pPr>
        <w:jc w:val="both"/>
      </w:pPr>
    </w:p>
    <w:p w:rsidR="00736D93" w:rsidRDefault="00736D93" w:rsidP="00736D93">
      <w:pPr>
        <w:jc w:val="both"/>
      </w:pPr>
    </w:p>
    <w:p w:rsidR="00736D93" w:rsidRDefault="00736D93" w:rsidP="00736D93">
      <w:pPr>
        <w:jc w:val="both"/>
      </w:pPr>
    </w:p>
    <w:p w:rsidR="00736D93" w:rsidRDefault="00736D93" w:rsidP="00736D93">
      <w:pPr>
        <w:jc w:val="both"/>
      </w:pPr>
    </w:p>
    <w:p w:rsidR="00736D93" w:rsidRDefault="00736D93" w:rsidP="00736D93">
      <w:pPr>
        <w:jc w:val="both"/>
      </w:pPr>
    </w:p>
    <w:p w:rsidR="00736D93" w:rsidRDefault="00736D93" w:rsidP="00736D93">
      <w:pPr>
        <w:sectPr w:rsidR="00736D93">
          <w:type w:val="continuous"/>
          <w:pgSz w:w="12240" w:h="15840"/>
          <w:pgMar w:top="1440" w:right="1440" w:bottom="1440" w:left="1440" w:header="732" w:footer="0" w:gutter="0"/>
          <w:cols w:num="2" w:space="720"/>
        </w:sectPr>
      </w:pPr>
    </w:p>
    <w:p w:rsidR="00736D93" w:rsidRDefault="00736D93" w:rsidP="00736D93">
      <w:pPr>
        <w:pStyle w:val="BodyText"/>
        <w:ind w:left="0"/>
      </w:pPr>
      <w:r>
        <w:lastRenderedPageBreak/>
        <w:t xml:space="preserve">            Tabel 4.1 Karakteristik Subjek Penelitian</w:t>
      </w:r>
    </w:p>
    <w:tbl>
      <w:tblPr>
        <w:tblStyle w:val="ListTable2"/>
        <w:tblW w:w="6829" w:type="dxa"/>
        <w:tblInd w:w="851" w:type="dxa"/>
        <w:tblLook w:val="04A0" w:firstRow="1" w:lastRow="0" w:firstColumn="1" w:lastColumn="0" w:noHBand="0" w:noVBand="1"/>
      </w:tblPr>
      <w:tblGrid>
        <w:gridCol w:w="2480"/>
        <w:gridCol w:w="2196"/>
        <w:gridCol w:w="2153"/>
      </w:tblGrid>
      <w:tr w:rsidR="00050ABA" w:rsidRPr="00050ABA" w:rsidTr="00050ABA">
        <w:trPr>
          <w:cnfStyle w:val="100000000000" w:firstRow="1" w:lastRow="0" w:firstColumn="0" w:lastColumn="0" w:oddVBand="0" w:evenVBand="0" w:oddHBand="0"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2480" w:type="dxa"/>
            <w:shd w:val="clear" w:color="auto" w:fill="E7E6E6" w:themeFill="background2"/>
            <w:hideMark/>
          </w:tcPr>
          <w:p w:rsidR="00050ABA" w:rsidRPr="00050ABA" w:rsidRDefault="00050ABA" w:rsidP="00843A6E">
            <w:pPr>
              <w:pStyle w:val="ListParagraph"/>
              <w:spacing w:line="480" w:lineRule="auto"/>
              <w:ind w:left="0"/>
              <w:rPr>
                <w:bCs w:val="0"/>
                <w:lang w:val="id-ID"/>
              </w:rPr>
            </w:pPr>
            <w:r w:rsidRPr="00050ABA">
              <w:rPr>
                <w:bCs w:val="0"/>
                <w:lang w:val="id-ID"/>
              </w:rPr>
              <w:t>K</w:t>
            </w:r>
            <w:r>
              <w:rPr>
                <w:bCs w:val="0"/>
                <w:lang w:val="id-ID"/>
              </w:rPr>
              <w:t>K</w:t>
            </w:r>
            <w:r w:rsidRPr="00050ABA">
              <w:rPr>
                <w:bCs w:val="0"/>
                <w:lang w:val="id-ID"/>
              </w:rPr>
              <w:t>arakteristik</w:t>
            </w:r>
          </w:p>
        </w:tc>
        <w:tc>
          <w:tcPr>
            <w:tcW w:w="2196" w:type="dxa"/>
            <w:shd w:val="clear" w:color="auto" w:fill="E7E6E6" w:themeFill="background2"/>
            <w:hideMark/>
          </w:tcPr>
          <w:p w:rsidR="00050ABA" w:rsidRPr="00050ABA" w:rsidRDefault="00050ABA" w:rsidP="00843A6E">
            <w:pPr>
              <w:pStyle w:val="ListParagraph"/>
              <w:spacing w:line="480" w:lineRule="auto"/>
              <w:ind w:left="0"/>
              <w:jc w:val="center"/>
              <w:cnfStyle w:val="100000000000" w:firstRow="1" w:lastRow="0" w:firstColumn="0" w:lastColumn="0" w:oddVBand="0" w:evenVBand="0" w:oddHBand="0" w:evenHBand="0" w:firstRowFirstColumn="0" w:firstRowLastColumn="0" w:lastRowFirstColumn="0" w:lastRowLastColumn="0"/>
              <w:rPr>
                <w:bCs w:val="0"/>
                <w:lang w:val="id-ID"/>
              </w:rPr>
            </w:pPr>
            <w:r w:rsidRPr="00050ABA">
              <w:rPr>
                <w:bCs w:val="0"/>
                <w:lang w:val="id-ID"/>
              </w:rPr>
              <w:t>Jumlah (N : 44)</w:t>
            </w:r>
          </w:p>
        </w:tc>
        <w:tc>
          <w:tcPr>
            <w:tcW w:w="2153" w:type="dxa"/>
            <w:shd w:val="clear" w:color="auto" w:fill="E7E6E6" w:themeFill="background2"/>
            <w:hideMark/>
          </w:tcPr>
          <w:p w:rsidR="00050ABA" w:rsidRPr="00050ABA" w:rsidRDefault="00050ABA" w:rsidP="00843A6E">
            <w:pPr>
              <w:pStyle w:val="ListParagraph"/>
              <w:spacing w:line="480" w:lineRule="auto"/>
              <w:ind w:left="0"/>
              <w:jc w:val="center"/>
              <w:cnfStyle w:val="100000000000" w:firstRow="1" w:lastRow="0" w:firstColumn="0" w:lastColumn="0" w:oddVBand="0" w:evenVBand="0" w:oddHBand="0" w:evenHBand="0" w:firstRowFirstColumn="0" w:firstRowLastColumn="0" w:lastRowFirstColumn="0" w:lastRowLastColumn="0"/>
              <w:rPr>
                <w:bCs w:val="0"/>
                <w:lang w:val="id-ID"/>
              </w:rPr>
            </w:pPr>
            <w:r w:rsidRPr="00050ABA">
              <w:rPr>
                <w:bCs w:val="0"/>
                <w:lang w:val="id-ID"/>
              </w:rPr>
              <w:t>Persentase (100%)</w:t>
            </w:r>
          </w:p>
        </w:tc>
      </w:tr>
      <w:tr w:rsidR="00050ABA" w:rsidRPr="00050ABA" w:rsidTr="00050ABA">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2480" w:type="dxa"/>
            <w:tcBorders>
              <w:bottom w:val="single" w:sz="4" w:space="0" w:color="auto"/>
            </w:tcBorders>
            <w:shd w:val="clear" w:color="auto" w:fill="auto"/>
            <w:hideMark/>
          </w:tcPr>
          <w:p w:rsidR="00050ABA" w:rsidRPr="00050ABA" w:rsidRDefault="00050ABA" w:rsidP="00050ABA">
            <w:pPr>
              <w:ind w:left="-108"/>
              <w:rPr>
                <w:lang w:val="id-ID"/>
              </w:rPr>
            </w:pPr>
            <w:r w:rsidRPr="00050ABA">
              <w:rPr>
                <w:lang w:val="id-ID"/>
              </w:rPr>
              <w:t>Jenis Kelamin</w:t>
            </w:r>
          </w:p>
          <w:p w:rsidR="00050ABA" w:rsidRPr="00050ABA" w:rsidRDefault="00050ABA" w:rsidP="00843A6E">
            <w:pPr>
              <w:pStyle w:val="ListParagraph"/>
              <w:ind w:left="317"/>
              <w:rPr>
                <w:b w:val="0"/>
                <w:lang w:val="id-ID"/>
              </w:rPr>
            </w:pPr>
            <w:r w:rsidRPr="00050ABA">
              <w:rPr>
                <w:b w:val="0"/>
                <w:lang w:val="id-ID"/>
              </w:rPr>
              <w:t>Laki-laki</w:t>
            </w:r>
          </w:p>
          <w:p w:rsidR="00050ABA" w:rsidRPr="00050ABA" w:rsidRDefault="00050ABA" w:rsidP="00843A6E">
            <w:pPr>
              <w:pStyle w:val="ListParagraph"/>
              <w:ind w:left="317"/>
              <w:rPr>
                <w:b w:val="0"/>
                <w:lang w:val="id-ID"/>
              </w:rPr>
            </w:pPr>
            <w:r w:rsidRPr="00050ABA">
              <w:rPr>
                <w:b w:val="0"/>
                <w:lang w:val="id-ID"/>
              </w:rPr>
              <w:t>Perempuan</w:t>
            </w:r>
          </w:p>
          <w:p w:rsidR="00050ABA" w:rsidRPr="00050ABA" w:rsidRDefault="00050ABA" w:rsidP="00843A6E">
            <w:pPr>
              <w:pStyle w:val="ListParagraph"/>
              <w:ind w:left="317"/>
              <w:rPr>
                <w:lang w:val="id-ID"/>
              </w:rPr>
            </w:pPr>
          </w:p>
        </w:tc>
        <w:tc>
          <w:tcPr>
            <w:tcW w:w="2196" w:type="dxa"/>
            <w:tcBorders>
              <w:bottom w:val="single" w:sz="4" w:space="0" w:color="auto"/>
            </w:tcBorders>
            <w:shd w:val="clear" w:color="auto" w:fill="auto"/>
          </w:tcPr>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p>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r w:rsidRPr="00050ABA">
              <w:rPr>
                <w:bCs/>
                <w:lang w:val="id-ID"/>
              </w:rPr>
              <w:t>23</w:t>
            </w:r>
          </w:p>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r w:rsidRPr="00050ABA">
              <w:rPr>
                <w:bCs/>
                <w:lang w:val="id-ID"/>
              </w:rPr>
              <w:t>21</w:t>
            </w:r>
          </w:p>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p>
        </w:tc>
        <w:tc>
          <w:tcPr>
            <w:tcW w:w="2153" w:type="dxa"/>
            <w:tcBorders>
              <w:bottom w:val="single" w:sz="4" w:space="0" w:color="auto"/>
            </w:tcBorders>
            <w:shd w:val="clear" w:color="auto" w:fill="auto"/>
          </w:tcPr>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p>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r w:rsidRPr="00050ABA">
              <w:rPr>
                <w:bCs/>
                <w:lang w:val="id-ID"/>
              </w:rPr>
              <w:t>52%</w:t>
            </w:r>
          </w:p>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r w:rsidRPr="00050ABA">
              <w:rPr>
                <w:bCs/>
                <w:lang w:val="id-ID"/>
              </w:rPr>
              <w:t>48%</w:t>
            </w:r>
          </w:p>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p>
        </w:tc>
      </w:tr>
      <w:tr w:rsidR="00050ABA" w:rsidRPr="00050ABA" w:rsidTr="00050ABA">
        <w:trPr>
          <w:trHeight w:val="209"/>
        </w:trPr>
        <w:tc>
          <w:tcPr>
            <w:cnfStyle w:val="001000000000" w:firstRow="0" w:lastRow="0" w:firstColumn="1" w:lastColumn="0" w:oddVBand="0" w:evenVBand="0" w:oddHBand="0" w:evenHBand="0" w:firstRowFirstColumn="0" w:firstRowLastColumn="0" w:lastRowFirstColumn="0" w:lastRowLastColumn="0"/>
            <w:tcW w:w="2480" w:type="dxa"/>
            <w:tcBorders>
              <w:top w:val="single" w:sz="4" w:space="0" w:color="auto"/>
              <w:bottom w:val="single" w:sz="4" w:space="0" w:color="auto"/>
            </w:tcBorders>
            <w:shd w:val="clear" w:color="auto" w:fill="auto"/>
          </w:tcPr>
          <w:p w:rsidR="00050ABA" w:rsidRPr="00050ABA" w:rsidRDefault="00050ABA" w:rsidP="00843A6E">
            <w:pPr>
              <w:rPr>
                <w:lang w:val="id-ID"/>
              </w:rPr>
            </w:pPr>
            <w:r w:rsidRPr="00050ABA">
              <w:rPr>
                <w:lang w:val="id-ID"/>
              </w:rPr>
              <w:t>Total</w:t>
            </w:r>
          </w:p>
        </w:tc>
        <w:tc>
          <w:tcPr>
            <w:tcW w:w="2196" w:type="dxa"/>
            <w:tcBorders>
              <w:top w:val="single" w:sz="4" w:space="0" w:color="auto"/>
              <w:bottom w:val="single" w:sz="4" w:space="0" w:color="auto"/>
            </w:tcBorders>
            <w:shd w:val="clear" w:color="auto" w:fill="auto"/>
          </w:tcPr>
          <w:p w:rsidR="00050ABA" w:rsidRPr="00050ABA" w:rsidRDefault="00050ABA" w:rsidP="00843A6E">
            <w:pPr>
              <w:pStyle w:val="ListParagraph"/>
              <w:tabs>
                <w:tab w:val="left" w:pos="142"/>
                <w:tab w:val="left" w:pos="284"/>
              </w:tabs>
              <w:ind w:left="125"/>
              <w:jc w:val="center"/>
              <w:cnfStyle w:val="000000000000" w:firstRow="0" w:lastRow="0" w:firstColumn="0" w:lastColumn="0" w:oddVBand="0" w:evenVBand="0" w:oddHBand="0" w:evenHBand="0" w:firstRowFirstColumn="0" w:firstRowLastColumn="0" w:lastRowFirstColumn="0" w:lastRowLastColumn="0"/>
              <w:rPr>
                <w:bCs/>
                <w:lang w:val="id-ID"/>
              </w:rPr>
            </w:pPr>
            <w:r w:rsidRPr="00050ABA">
              <w:rPr>
                <w:color w:val="000000"/>
              </w:rPr>
              <w:t>44</w:t>
            </w:r>
          </w:p>
        </w:tc>
        <w:tc>
          <w:tcPr>
            <w:tcW w:w="2153" w:type="dxa"/>
            <w:tcBorders>
              <w:top w:val="single" w:sz="4" w:space="0" w:color="auto"/>
              <w:bottom w:val="single" w:sz="4" w:space="0" w:color="auto"/>
            </w:tcBorders>
            <w:shd w:val="clear" w:color="auto" w:fill="auto"/>
          </w:tcPr>
          <w:p w:rsidR="00050ABA" w:rsidRPr="00050ABA" w:rsidRDefault="00050ABA" w:rsidP="00843A6E">
            <w:pPr>
              <w:pStyle w:val="ListParagraph"/>
              <w:tabs>
                <w:tab w:val="left" w:pos="142"/>
                <w:tab w:val="left" w:pos="284"/>
              </w:tabs>
              <w:ind w:left="125"/>
              <w:jc w:val="center"/>
              <w:cnfStyle w:val="000000000000" w:firstRow="0" w:lastRow="0" w:firstColumn="0" w:lastColumn="0" w:oddVBand="0" w:evenVBand="0" w:oddHBand="0" w:evenHBand="0" w:firstRowFirstColumn="0" w:firstRowLastColumn="0" w:lastRowFirstColumn="0" w:lastRowLastColumn="0"/>
              <w:rPr>
                <w:bCs/>
                <w:lang w:val="id-ID"/>
              </w:rPr>
            </w:pPr>
            <w:r w:rsidRPr="00050ABA">
              <w:rPr>
                <w:bCs/>
                <w:lang w:val="id-ID"/>
              </w:rPr>
              <w:t>100%</w:t>
            </w:r>
          </w:p>
          <w:p w:rsidR="00050ABA" w:rsidRPr="00050ABA" w:rsidRDefault="00050ABA" w:rsidP="00843A6E">
            <w:pPr>
              <w:pStyle w:val="ListParagraph"/>
              <w:tabs>
                <w:tab w:val="left" w:pos="142"/>
                <w:tab w:val="left" w:pos="284"/>
              </w:tabs>
              <w:ind w:left="125"/>
              <w:jc w:val="center"/>
              <w:cnfStyle w:val="000000000000" w:firstRow="0" w:lastRow="0" w:firstColumn="0" w:lastColumn="0" w:oddVBand="0" w:evenVBand="0" w:oddHBand="0" w:evenHBand="0" w:firstRowFirstColumn="0" w:firstRowLastColumn="0" w:lastRowFirstColumn="0" w:lastRowLastColumn="0"/>
              <w:rPr>
                <w:bCs/>
                <w:lang w:val="id-ID"/>
              </w:rPr>
            </w:pPr>
          </w:p>
        </w:tc>
      </w:tr>
      <w:tr w:rsidR="00050ABA" w:rsidRPr="00050ABA" w:rsidTr="00050ABA">
        <w:trPr>
          <w:cnfStyle w:val="000000100000" w:firstRow="0" w:lastRow="0" w:firstColumn="0" w:lastColumn="0" w:oddVBand="0" w:evenVBand="0" w:oddHBand="1" w:evenHBand="0" w:firstRowFirstColumn="0" w:firstRowLastColumn="0" w:lastRowFirstColumn="0" w:lastRowLastColumn="0"/>
          <w:trHeight w:val="2394"/>
        </w:trPr>
        <w:tc>
          <w:tcPr>
            <w:cnfStyle w:val="001000000000" w:firstRow="0" w:lastRow="0" w:firstColumn="1" w:lastColumn="0" w:oddVBand="0" w:evenVBand="0" w:oddHBand="0" w:evenHBand="0" w:firstRowFirstColumn="0" w:firstRowLastColumn="0" w:lastRowFirstColumn="0" w:lastRowLastColumn="0"/>
            <w:tcW w:w="2480" w:type="dxa"/>
            <w:tcBorders>
              <w:top w:val="single" w:sz="4" w:space="0" w:color="auto"/>
              <w:bottom w:val="single" w:sz="4" w:space="0" w:color="auto"/>
            </w:tcBorders>
            <w:shd w:val="clear" w:color="auto" w:fill="auto"/>
          </w:tcPr>
          <w:p w:rsidR="00050ABA" w:rsidRPr="00050ABA" w:rsidRDefault="00050ABA" w:rsidP="00843A6E">
            <w:pPr>
              <w:rPr>
                <w:lang w:val="id-ID"/>
              </w:rPr>
            </w:pPr>
            <w:r w:rsidRPr="00050ABA">
              <w:rPr>
                <w:lang w:val="id-ID"/>
              </w:rPr>
              <w:t>Umur</w:t>
            </w:r>
          </w:p>
          <w:p w:rsidR="00050ABA" w:rsidRPr="00050ABA" w:rsidRDefault="00050ABA" w:rsidP="00843A6E">
            <w:pPr>
              <w:pStyle w:val="ListParagraph"/>
              <w:ind w:left="317"/>
              <w:rPr>
                <w:b w:val="0"/>
                <w:lang w:val="id-ID"/>
              </w:rPr>
            </w:pPr>
            <w:r w:rsidRPr="00050ABA">
              <w:rPr>
                <w:b w:val="0"/>
                <w:lang w:val="id-ID"/>
              </w:rPr>
              <w:t>4-9</w:t>
            </w:r>
          </w:p>
          <w:p w:rsidR="00050ABA" w:rsidRPr="00050ABA" w:rsidRDefault="00050ABA" w:rsidP="00843A6E">
            <w:pPr>
              <w:pStyle w:val="ListParagraph"/>
              <w:ind w:left="317"/>
              <w:rPr>
                <w:b w:val="0"/>
                <w:lang w:val="id-ID"/>
              </w:rPr>
            </w:pPr>
            <w:r w:rsidRPr="00050ABA">
              <w:rPr>
                <w:b w:val="0"/>
                <w:lang w:val="id-ID"/>
              </w:rPr>
              <w:t>10-15</w:t>
            </w:r>
          </w:p>
          <w:p w:rsidR="00050ABA" w:rsidRPr="00050ABA" w:rsidRDefault="00050ABA" w:rsidP="00843A6E">
            <w:pPr>
              <w:pStyle w:val="ListParagraph"/>
              <w:ind w:left="317"/>
              <w:rPr>
                <w:b w:val="0"/>
                <w:lang w:val="id-ID"/>
              </w:rPr>
            </w:pPr>
            <w:r w:rsidRPr="00050ABA">
              <w:rPr>
                <w:b w:val="0"/>
                <w:lang w:val="id-ID"/>
              </w:rPr>
              <w:t>16-20</w:t>
            </w:r>
          </w:p>
          <w:p w:rsidR="00050ABA" w:rsidRPr="00050ABA" w:rsidRDefault="00050ABA" w:rsidP="00843A6E">
            <w:pPr>
              <w:pStyle w:val="ListParagraph"/>
              <w:ind w:left="317"/>
              <w:rPr>
                <w:b w:val="0"/>
                <w:lang w:val="id-ID"/>
              </w:rPr>
            </w:pPr>
            <w:r w:rsidRPr="00050ABA">
              <w:rPr>
                <w:b w:val="0"/>
                <w:lang w:val="id-ID"/>
              </w:rPr>
              <w:t>21-25</w:t>
            </w:r>
          </w:p>
          <w:p w:rsidR="00050ABA" w:rsidRPr="00050ABA" w:rsidRDefault="00050ABA" w:rsidP="00843A6E">
            <w:pPr>
              <w:pStyle w:val="ListParagraph"/>
              <w:ind w:left="317"/>
              <w:rPr>
                <w:b w:val="0"/>
                <w:lang w:val="id-ID"/>
              </w:rPr>
            </w:pPr>
            <w:r w:rsidRPr="00050ABA">
              <w:rPr>
                <w:b w:val="0"/>
                <w:lang w:val="id-ID"/>
              </w:rPr>
              <w:t>26-30</w:t>
            </w:r>
          </w:p>
          <w:p w:rsidR="00050ABA" w:rsidRPr="00050ABA" w:rsidRDefault="00050ABA" w:rsidP="00843A6E">
            <w:pPr>
              <w:pStyle w:val="ListParagraph"/>
              <w:ind w:left="317"/>
              <w:rPr>
                <w:b w:val="0"/>
                <w:lang w:val="id-ID"/>
              </w:rPr>
            </w:pPr>
            <w:r w:rsidRPr="00050ABA">
              <w:rPr>
                <w:b w:val="0"/>
                <w:lang w:val="id-ID"/>
              </w:rPr>
              <w:t>31-35</w:t>
            </w:r>
          </w:p>
          <w:p w:rsidR="00050ABA" w:rsidRPr="00050ABA" w:rsidRDefault="00050ABA" w:rsidP="00843A6E">
            <w:pPr>
              <w:pStyle w:val="ListParagraph"/>
              <w:ind w:left="317"/>
              <w:rPr>
                <w:b w:val="0"/>
                <w:lang w:val="id-ID"/>
              </w:rPr>
            </w:pPr>
            <w:r w:rsidRPr="00050ABA">
              <w:rPr>
                <w:b w:val="0"/>
                <w:lang w:val="id-ID"/>
              </w:rPr>
              <w:t>36-40</w:t>
            </w:r>
          </w:p>
          <w:p w:rsidR="00050ABA" w:rsidRPr="00050ABA" w:rsidRDefault="00050ABA" w:rsidP="00843A6E">
            <w:pPr>
              <w:pStyle w:val="ListParagraph"/>
              <w:ind w:left="317"/>
              <w:rPr>
                <w:b w:val="0"/>
                <w:lang w:val="id-ID"/>
              </w:rPr>
            </w:pPr>
            <w:r w:rsidRPr="00050ABA">
              <w:rPr>
                <w:b w:val="0"/>
                <w:lang w:val="id-ID"/>
              </w:rPr>
              <w:t>41-45</w:t>
            </w:r>
          </w:p>
          <w:p w:rsidR="00050ABA" w:rsidRPr="00050ABA" w:rsidRDefault="00050ABA" w:rsidP="00843A6E">
            <w:pPr>
              <w:pStyle w:val="ListParagraph"/>
              <w:ind w:left="317"/>
              <w:rPr>
                <w:lang w:val="id-ID"/>
              </w:rPr>
            </w:pPr>
          </w:p>
        </w:tc>
        <w:tc>
          <w:tcPr>
            <w:tcW w:w="2196" w:type="dxa"/>
            <w:tcBorders>
              <w:top w:val="single" w:sz="4" w:space="0" w:color="auto"/>
              <w:bottom w:val="single" w:sz="4" w:space="0" w:color="auto"/>
            </w:tcBorders>
            <w:shd w:val="clear" w:color="auto" w:fill="auto"/>
          </w:tcPr>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p>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r w:rsidRPr="00050ABA">
              <w:rPr>
                <w:bCs/>
                <w:lang w:val="id-ID"/>
              </w:rPr>
              <w:t>15</w:t>
            </w:r>
          </w:p>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r w:rsidRPr="00050ABA">
              <w:rPr>
                <w:bCs/>
                <w:lang w:val="id-ID"/>
              </w:rPr>
              <w:t>14</w:t>
            </w:r>
          </w:p>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r w:rsidRPr="00050ABA">
              <w:rPr>
                <w:bCs/>
                <w:lang w:val="id-ID"/>
              </w:rPr>
              <w:t>3</w:t>
            </w:r>
          </w:p>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r w:rsidRPr="00050ABA">
              <w:rPr>
                <w:bCs/>
                <w:lang w:val="id-ID"/>
              </w:rPr>
              <w:t>1</w:t>
            </w:r>
          </w:p>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r w:rsidRPr="00050ABA">
              <w:rPr>
                <w:bCs/>
                <w:lang w:val="id-ID"/>
              </w:rPr>
              <w:t>4</w:t>
            </w:r>
          </w:p>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r w:rsidRPr="00050ABA">
              <w:rPr>
                <w:bCs/>
                <w:lang w:val="id-ID"/>
              </w:rPr>
              <w:t>5</w:t>
            </w:r>
          </w:p>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r w:rsidRPr="00050ABA">
              <w:rPr>
                <w:bCs/>
                <w:lang w:val="id-ID"/>
              </w:rPr>
              <w:t>0</w:t>
            </w:r>
          </w:p>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r w:rsidRPr="00050ABA">
              <w:rPr>
                <w:bCs/>
                <w:lang w:val="id-ID"/>
              </w:rPr>
              <w:t>2</w:t>
            </w:r>
          </w:p>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p>
        </w:tc>
        <w:tc>
          <w:tcPr>
            <w:tcW w:w="2153" w:type="dxa"/>
            <w:tcBorders>
              <w:top w:val="single" w:sz="4" w:space="0" w:color="auto"/>
              <w:bottom w:val="single" w:sz="4" w:space="0" w:color="auto"/>
            </w:tcBorders>
            <w:shd w:val="clear" w:color="auto" w:fill="auto"/>
          </w:tcPr>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p>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r w:rsidRPr="00050ABA">
              <w:rPr>
                <w:bCs/>
                <w:lang w:val="id-ID"/>
              </w:rPr>
              <w:t>34,1%</w:t>
            </w:r>
          </w:p>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r w:rsidRPr="00050ABA">
              <w:rPr>
                <w:bCs/>
                <w:lang w:val="id-ID"/>
              </w:rPr>
              <w:t>31,8%</w:t>
            </w:r>
          </w:p>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r w:rsidRPr="00050ABA">
              <w:rPr>
                <w:bCs/>
                <w:lang w:val="id-ID"/>
              </w:rPr>
              <w:t>6,8%</w:t>
            </w:r>
          </w:p>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r w:rsidRPr="00050ABA">
              <w:rPr>
                <w:bCs/>
                <w:lang w:val="id-ID"/>
              </w:rPr>
              <w:t>2,3%</w:t>
            </w:r>
          </w:p>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r w:rsidRPr="00050ABA">
              <w:rPr>
                <w:bCs/>
                <w:lang w:val="id-ID"/>
              </w:rPr>
              <w:t>9,1%</w:t>
            </w:r>
          </w:p>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r w:rsidRPr="00050ABA">
              <w:rPr>
                <w:bCs/>
                <w:lang w:val="id-ID"/>
              </w:rPr>
              <w:t>11,4%</w:t>
            </w:r>
          </w:p>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r w:rsidRPr="00050ABA">
              <w:rPr>
                <w:bCs/>
                <w:lang w:val="id-ID"/>
              </w:rPr>
              <w:t>0%</w:t>
            </w:r>
          </w:p>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r w:rsidRPr="00050ABA">
              <w:rPr>
                <w:bCs/>
                <w:lang w:val="id-ID"/>
              </w:rPr>
              <w:t>4,5%</w:t>
            </w:r>
          </w:p>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p>
        </w:tc>
      </w:tr>
      <w:tr w:rsidR="00050ABA" w:rsidRPr="00050ABA" w:rsidTr="00050ABA">
        <w:trPr>
          <w:trHeight w:val="228"/>
        </w:trPr>
        <w:tc>
          <w:tcPr>
            <w:cnfStyle w:val="001000000000" w:firstRow="0" w:lastRow="0" w:firstColumn="1" w:lastColumn="0" w:oddVBand="0" w:evenVBand="0" w:oddHBand="0" w:evenHBand="0" w:firstRowFirstColumn="0" w:firstRowLastColumn="0" w:lastRowFirstColumn="0" w:lastRowLastColumn="0"/>
            <w:tcW w:w="2480" w:type="dxa"/>
            <w:tcBorders>
              <w:top w:val="single" w:sz="4" w:space="0" w:color="auto"/>
              <w:bottom w:val="single" w:sz="4" w:space="0" w:color="auto"/>
            </w:tcBorders>
            <w:shd w:val="clear" w:color="auto" w:fill="auto"/>
          </w:tcPr>
          <w:p w:rsidR="00050ABA" w:rsidRPr="00050ABA" w:rsidRDefault="00050ABA" w:rsidP="00843A6E">
            <w:pPr>
              <w:rPr>
                <w:lang w:val="id-ID"/>
              </w:rPr>
            </w:pPr>
            <w:r w:rsidRPr="00050ABA">
              <w:rPr>
                <w:lang w:val="id-ID"/>
              </w:rPr>
              <w:t>Total</w:t>
            </w:r>
          </w:p>
        </w:tc>
        <w:tc>
          <w:tcPr>
            <w:tcW w:w="2196" w:type="dxa"/>
            <w:tcBorders>
              <w:top w:val="single" w:sz="4" w:space="0" w:color="auto"/>
              <w:bottom w:val="single" w:sz="4" w:space="0" w:color="auto"/>
            </w:tcBorders>
            <w:shd w:val="clear" w:color="auto" w:fill="auto"/>
          </w:tcPr>
          <w:p w:rsidR="00050ABA" w:rsidRPr="00050ABA" w:rsidRDefault="00050ABA" w:rsidP="00843A6E">
            <w:pPr>
              <w:pStyle w:val="ListParagraph"/>
              <w:tabs>
                <w:tab w:val="left" w:pos="142"/>
                <w:tab w:val="left" w:pos="284"/>
              </w:tabs>
              <w:ind w:left="125"/>
              <w:jc w:val="center"/>
              <w:cnfStyle w:val="000000000000" w:firstRow="0" w:lastRow="0" w:firstColumn="0" w:lastColumn="0" w:oddVBand="0" w:evenVBand="0" w:oddHBand="0" w:evenHBand="0" w:firstRowFirstColumn="0" w:firstRowLastColumn="0" w:lastRowFirstColumn="0" w:lastRowLastColumn="0"/>
              <w:rPr>
                <w:bCs/>
                <w:lang w:val="id-ID"/>
              </w:rPr>
            </w:pPr>
            <w:r w:rsidRPr="00050ABA">
              <w:rPr>
                <w:color w:val="000000"/>
              </w:rPr>
              <w:t>44</w:t>
            </w:r>
          </w:p>
        </w:tc>
        <w:tc>
          <w:tcPr>
            <w:tcW w:w="2153" w:type="dxa"/>
            <w:tcBorders>
              <w:top w:val="single" w:sz="4" w:space="0" w:color="auto"/>
              <w:bottom w:val="single" w:sz="4" w:space="0" w:color="auto"/>
            </w:tcBorders>
            <w:shd w:val="clear" w:color="auto" w:fill="auto"/>
          </w:tcPr>
          <w:p w:rsidR="00050ABA" w:rsidRPr="00050ABA" w:rsidRDefault="00050ABA" w:rsidP="00843A6E">
            <w:pPr>
              <w:pStyle w:val="ListParagraph"/>
              <w:tabs>
                <w:tab w:val="left" w:pos="142"/>
                <w:tab w:val="left" w:pos="284"/>
              </w:tabs>
              <w:ind w:left="125"/>
              <w:jc w:val="center"/>
              <w:cnfStyle w:val="000000000000" w:firstRow="0" w:lastRow="0" w:firstColumn="0" w:lastColumn="0" w:oddVBand="0" w:evenVBand="0" w:oddHBand="0" w:evenHBand="0" w:firstRowFirstColumn="0" w:firstRowLastColumn="0" w:lastRowFirstColumn="0" w:lastRowLastColumn="0"/>
              <w:rPr>
                <w:bCs/>
                <w:lang w:val="id-ID"/>
              </w:rPr>
            </w:pPr>
            <w:r w:rsidRPr="00050ABA">
              <w:rPr>
                <w:bCs/>
                <w:lang w:val="id-ID"/>
              </w:rPr>
              <w:t>100%</w:t>
            </w:r>
          </w:p>
          <w:p w:rsidR="00050ABA" w:rsidRPr="00050ABA" w:rsidRDefault="00050ABA" w:rsidP="00843A6E">
            <w:pPr>
              <w:pStyle w:val="ListParagraph"/>
              <w:tabs>
                <w:tab w:val="left" w:pos="142"/>
                <w:tab w:val="left" w:pos="284"/>
              </w:tabs>
              <w:ind w:left="125"/>
              <w:jc w:val="center"/>
              <w:cnfStyle w:val="000000000000" w:firstRow="0" w:lastRow="0" w:firstColumn="0" w:lastColumn="0" w:oddVBand="0" w:evenVBand="0" w:oddHBand="0" w:evenHBand="0" w:firstRowFirstColumn="0" w:firstRowLastColumn="0" w:lastRowFirstColumn="0" w:lastRowLastColumn="0"/>
              <w:rPr>
                <w:bCs/>
                <w:lang w:val="id-ID"/>
              </w:rPr>
            </w:pPr>
          </w:p>
        </w:tc>
      </w:tr>
      <w:tr w:rsidR="00050ABA" w:rsidRPr="00050ABA" w:rsidTr="00050ABA">
        <w:trPr>
          <w:cnfStyle w:val="000000100000" w:firstRow="0" w:lastRow="0" w:firstColumn="0" w:lastColumn="0" w:oddVBand="0" w:evenVBand="0" w:oddHBand="1" w:evenHBand="0" w:firstRowFirstColumn="0" w:firstRowLastColumn="0" w:lastRowFirstColumn="0" w:lastRowLastColumn="0"/>
          <w:trHeight w:val="1326"/>
        </w:trPr>
        <w:tc>
          <w:tcPr>
            <w:cnfStyle w:val="001000000000" w:firstRow="0" w:lastRow="0" w:firstColumn="1" w:lastColumn="0" w:oddVBand="0" w:evenVBand="0" w:oddHBand="0" w:evenHBand="0" w:firstRowFirstColumn="0" w:firstRowLastColumn="0" w:lastRowFirstColumn="0" w:lastRowLastColumn="0"/>
            <w:tcW w:w="2480" w:type="dxa"/>
            <w:tcBorders>
              <w:top w:val="single" w:sz="4" w:space="0" w:color="auto"/>
              <w:bottom w:val="single" w:sz="4" w:space="0" w:color="auto"/>
            </w:tcBorders>
            <w:shd w:val="clear" w:color="auto" w:fill="auto"/>
          </w:tcPr>
          <w:p w:rsidR="00050ABA" w:rsidRPr="00050ABA" w:rsidRDefault="00050ABA" w:rsidP="00843A6E">
            <w:pPr>
              <w:rPr>
                <w:lang w:val="id-ID"/>
              </w:rPr>
            </w:pPr>
            <w:r w:rsidRPr="00050ABA">
              <w:rPr>
                <w:lang w:val="id-ID"/>
              </w:rPr>
              <w:t>Jenis Leukemia</w:t>
            </w:r>
          </w:p>
          <w:p w:rsidR="00050ABA" w:rsidRPr="00050ABA" w:rsidRDefault="00050ABA" w:rsidP="00843A6E">
            <w:pPr>
              <w:pStyle w:val="ListParagraph"/>
              <w:ind w:left="317"/>
              <w:rPr>
                <w:b w:val="0"/>
                <w:lang w:val="id-ID"/>
              </w:rPr>
            </w:pPr>
            <w:r w:rsidRPr="00050ABA">
              <w:rPr>
                <w:b w:val="0"/>
                <w:lang w:val="id-ID"/>
              </w:rPr>
              <w:t>CML</w:t>
            </w:r>
          </w:p>
          <w:p w:rsidR="00050ABA" w:rsidRPr="00050ABA" w:rsidRDefault="00050ABA" w:rsidP="00843A6E">
            <w:pPr>
              <w:pStyle w:val="ListParagraph"/>
              <w:ind w:left="317"/>
              <w:rPr>
                <w:b w:val="0"/>
                <w:lang w:val="id-ID"/>
              </w:rPr>
            </w:pPr>
            <w:r w:rsidRPr="00050ABA">
              <w:rPr>
                <w:b w:val="0"/>
                <w:lang w:val="id-ID"/>
              </w:rPr>
              <w:t>AML</w:t>
            </w:r>
          </w:p>
          <w:p w:rsidR="00050ABA" w:rsidRPr="00050ABA" w:rsidRDefault="00050ABA" w:rsidP="00843A6E">
            <w:pPr>
              <w:pStyle w:val="ListParagraph"/>
              <w:ind w:left="317"/>
              <w:rPr>
                <w:b w:val="0"/>
                <w:lang w:val="id-ID"/>
              </w:rPr>
            </w:pPr>
            <w:r w:rsidRPr="00050ABA">
              <w:rPr>
                <w:b w:val="0"/>
                <w:lang w:val="id-ID"/>
              </w:rPr>
              <w:t>CLL</w:t>
            </w:r>
          </w:p>
          <w:p w:rsidR="00050ABA" w:rsidRPr="00050ABA" w:rsidRDefault="00050ABA" w:rsidP="00843A6E">
            <w:pPr>
              <w:pStyle w:val="ListParagraph"/>
              <w:ind w:left="317"/>
              <w:rPr>
                <w:lang w:val="id-ID"/>
              </w:rPr>
            </w:pPr>
            <w:r w:rsidRPr="00050ABA">
              <w:rPr>
                <w:b w:val="0"/>
                <w:lang w:val="id-ID"/>
              </w:rPr>
              <w:t>ALL</w:t>
            </w:r>
          </w:p>
        </w:tc>
        <w:tc>
          <w:tcPr>
            <w:tcW w:w="2196" w:type="dxa"/>
            <w:tcBorders>
              <w:top w:val="single" w:sz="4" w:space="0" w:color="auto"/>
              <w:bottom w:val="single" w:sz="4" w:space="0" w:color="auto"/>
            </w:tcBorders>
            <w:shd w:val="clear" w:color="auto" w:fill="auto"/>
          </w:tcPr>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p>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r w:rsidRPr="00050ABA">
              <w:rPr>
                <w:bCs/>
                <w:lang w:val="id-ID"/>
              </w:rPr>
              <w:t>5</w:t>
            </w:r>
          </w:p>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r w:rsidRPr="00050ABA">
              <w:rPr>
                <w:bCs/>
                <w:lang w:val="id-ID"/>
              </w:rPr>
              <w:t>6</w:t>
            </w:r>
          </w:p>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r w:rsidRPr="00050ABA">
              <w:rPr>
                <w:bCs/>
                <w:lang w:val="id-ID"/>
              </w:rPr>
              <w:t>2</w:t>
            </w:r>
          </w:p>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r w:rsidRPr="00050ABA">
              <w:rPr>
                <w:bCs/>
                <w:lang w:val="id-ID"/>
              </w:rPr>
              <w:t>31</w:t>
            </w:r>
          </w:p>
        </w:tc>
        <w:tc>
          <w:tcPr>
            <w:tcW w:w="2153" w:type="dxa"/>
            <w:tcBorders>
              <w:top w:val="single" w:sz="4" w:space="0" w:color="auto"/>
              <w:bottom w:val="single" w:sz="4" w:space="0" w:color="auto"/>
            </w:tcBorders>
            <w:shd w:val="clear" w:color="auto" w:fill="auto"/>
          </w:tcPr>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p>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r w:rsidRPr="00050ABA">
              <w:rPr>
                <w:bCs/>
                <w:lang w:val="id-ID"/>
              </w:rPr>
              <w:t>11,4%</w:t>
            </w:r>
          </w:p>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r w:rsidRPr="00050ABA">
              <w:rPr>
                <w:bCs/>
                <w:lang w:val="id-ID"/>
              </w:rPr>
              <w:t>13,6%</w:t>
            </w:r>
          </w:p>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r w:rsidRPr="00050ABA">
              <w:rPr>
                <w:bCs/>
                <w:lang w:val="id-ID"/>
              </w:rPr>
              <w:t>4,5%</w:t>
            </w:r>
          </w:p>
          <w:p w:rsidR="00050ABA" w:rsidRPr="00050ABA" w:rsidRDefault="00050ABA" w:rsidP="00843A6E">
            <w:pPr>
              <w:pStyle w:val="ListParagraph"/>
              <w:tabs>
                <w:tab w:val="left" w:pos="142"/>
                <w:tab w:val="left" w:pos="284"/>
              </w:tabs>
              <w:ind w:left="125"/>
              <w:jc w:val="center"/>
              <w:cnfStyle w:val="000000100000" w:firstRow="0" w:lastRow="0" w:firstColumn="0" w:lastColumn="0" w:oddVBand="0" w:evenVBand="0" w:oddHBand="1" w:evenHBand="0" w:firstRowFirstColumn="0" w:firstRowLastColumn="0" w:lastRowFirstColumn="0" w:lastRowLastColumn="0"/>
              <w:rPr>
                <w:bCs/>
                <w:lang w:val="id-ID"/>
              </w:rPr>
            </w:pPr>
            <w:r w:rsidRPr="00050ABA">
              <w:rPr>
                <w:bCs/>
                <w:lang w:val="id-ID"/>
              </w:rPr>
              <w:t>70,5%</w:t>
            </w:r>
          </w:p>
        </w:tc>
      </w:tr>
      <w:tr w:rsidR="00050ABA" w:rsidRPr="00050ABA" w:rsidTr="00050ABA">
        <w:trPr>
          <w:trHeight w:val="333"/>
        </w:trPr>
        <w:tc>
          <w:tcPr>
            <w:cnfStyle w:val="001000000000" w:firstRow="0" w:lastRow="0" w:firstColumn="1" w:lastColumn="0" w:oddVBand="0" w:evenVBand="0" w:oddHBand="0" w:evenHBand="0" w:firstRowFirstColumn="0" w:firstRowLastColumn="0" w:lastRowFirstColumn="0" w:lastRowLastColumn="0"/>
            <w:tcW w:w="2480" w:type="dxa"/>
            <w:tcBorders>
              <w:top w:val="single" w:sz="4" w:space="0" w:color="auto"/>
            </w:tcBorders>
            <w:shd w:val="clear" w:color="auto" w:fill="auto"/>
          </w:tcPr>
          <w:p w:rsidR="00050ABA" w:rsidRPr="00050ABA" w:rsidRDefault="00050ABA" w:rsidP="00843A6E">
            <w:pPr>
              <w:rPr>
                <w:lang w:val="id-ID"/>
              </w:rPr>
            </w:pPr>
            <w:r w:rsidRPr="00050ABA">
              <w:rPr>
                <w:lang w:val="id-ID"/>
              </w:rPr>
              <w:t>Total</w:t>
            </w:r>
          </w:p>
        </w:tc>
        <w:tc>
          <w:tcPr>
            <w:tcW w:w="2196" w:type="dxa"/>
            <w:tcBorders>
              <w:top w:val="single" w:sz="4" w:space="0" w:color="auto"/>
            </w:tcBorders>
            <w:shd w:val="clear" w:color="auto" w:fill="auto"/>
          </w:tcPr>
          <w:p w:rsidR="00050ABA" w:rsidRPr="00050ABA" w:rsidRDefault="00050ABA" w:rsidP="00843A6E">
            <w:pPr>
              <w:pStyle w:val="ListParagraph"/>
              <w:tabs>
                <w:tab w:val="left" w:pos="142"/>
                <w:tab w:val="left" w:pos="284"/>
              </w:tabs>
              <w:ind w:left="125"/>
              <w:jc w:val="center"/>
              <w:cnfStyle w:val="000000000000" w:firstRow="0" w:lastRow="0" w:firstColumn="0" w:lastColumn="0" w:oddVBand="0" w:evenVBand="0" w:oddHBand="0" w:evenHBand="0" w:firstRowFirstColumn="0" w:firstRowLastColumn="0" w:lastRowFirstColumn="0" w:lastRowLastColumn="0"/>
              <w:rPr>
                <w:bCs/>
                <w:lang w:val="id-ID"/>
              </w:rPr>
            </w:pPr>
            <w:r w:rsidRPr="00050ABA">
              <w:rPr>
                <w:color w:val="000000"/>
              </w:rPr>
              <w:t>44</w:t>
            </w:r>
          </w:p>
        </w:tc>
        <w:tc>
          <w:tcPr>
            <w:tcW w:w="2153" w:type="dxa"/>
            <w:tcBorders>
              <w:top w:val="single" w:sz="4" w:space="0" w:color="auto"/>
            </w:tcBorders>
            <w:shd w:val="clear" w:color="auto" w:fill="auto"/>
          </w:tcPr>
          <w:p w:rsidR="00050ABA" w:rsidRPr="00050ABA" w:rsidRDefault="00050ABA" w:rsidP="00843A6E">
            <w:pPr>
              <w:pStyle w:val="ListParagraph"/>
              <w:tabs>
                <w:tab w:val="left" w:pos="142"/>
                <w:tab w:val="left" w:pos="284"/>
              </w:tabs>
              <w:ind w:left="125"/>
              <w:jc w:val="center"/>
              <w:cnfStyle w:val="000000000000" w:firstRow="0" w:lastRow="0" w:firstColumn="0" w:lastColumn="0" w:oddVBand="0" w:evenVBand="0" w:oddHBand="0" w:evenHBand="0" w:firstRowFirstColumn="0" w:firstRowLastColumn="0" w:lastRowFirstColumn="0" w:lastRowLastColumn="0"/>
              <w:rPr>
                <w:bCs/>
                <w:lang w:val="id-ID"/>
              </w:rPr>
            </w:pPr>
            <w:r w:rsidRPr="00050ABA">
              <w:rPr>
                <w:bCs/>
                <w:lang w:val="id-ID"/>
              </w:rPr>
              <w:t>100%</w:t>
            </w:r>
          </w:p>
          <w:p w:rsidR="00050ABA" w:rsidRPr="00050ABA" w:rsidRDefault="00050ABA" w:rsidP="00843A6E">
            <w:pPr>
              <w:pStyle w:val="ListParagraph"/>
              <w:tabs>
                <w:tab w:val="left" w:pos="142"/>
                <w:tab w:val="left" w:pos="284"/>
              </w:tabs>
              <w:ind w:left="125"/>
              <w:jc w:val="center"/>
              <w:cnfStyle w:val="000000000000" w:firstRow="0" w:lastRow="0" w:firstColumn="0" w:lastColumn="0" w:oddVBand="0" w:evenVBand="0" w:oddHBand="0" w:evenHBand="0" w:firstRowFirstColumn="0" w:firstRowLastColumn="0" w:lastRowFirstColumn="0" w:lastRowLastColumn="0"/>
              <w:rPr>
                <w:bCs/>
                <w:lang w:val="id-ID"/>
              </w:rPr>
            </w:pPr>
          </w:p>
        </w:tc>
      </w:tr>
    </w:tbl>
    <w:p w:rsidR="00736D93" w:rsidRDefault="00736D93" w:rsidP="00050ABA">
      <w:pPr>
        <w:pStyle w:val="BodyText"/>
        <w:tabs>
          <w:tab w:val="left" w:pos="142"/>
        </w:tabs>
        <w:ind w:left="851"/>
        <w:rPr>
          <w:spacing w:val="1"/>
        </w:rPr>
      </w:pPr>
      <w:r>
        <w:rPr>
          <w:spacing w:val="1"/>
        </w:rPr>
        <w:t>(Sumber : Data Primer, 2024)</w:t>
      </w:r>
    </w:p>
    <w:p w:rsidR="00736D93" w:rsidRDefault="00736D93" w:rsidP="00736D93">
      <w:pPr>
        <w:pStyle w:val="BodyText"/>
        <w:ind w:left="0"/>
        <w:rPr>
          <w:spacing w:val="1"/>
        </w:rPr>
      </w:pPr>
    </w:p>
    <w:p w:rsidR="00736D93" w:rsidRDefault="00736D93" w:rsidP="00736D93">
      <w:pPr>
        <w:pStyle w:val="BodyText"/>
        <w:ind w:left="1276" w:hanging="1418"/>
      </w:pPr>
      <w:r>
        <w:rPr>
          <w:spacing w:val="1"/>
        </w:rPr>
        <w:t xml:space="preserve">     Tabel 4.2 Distribusi Frekuensi Hasil </w:t>
      </w:r>
      <w:r w:rsidRPr="00050ABA">
        <w:rPr>
          <w:spacing w:val="1"/>
        </w:rPr>
        <w:t xml:space="preserve">Pemeriksaan CRP dan PCT </w:t>
      </w:r>
      <w:r w:rsidR="00050ABA" w:rsidRPr="00050ABA">
        <w:t>pada penderita leukemia di RSUP. Dr. Wahidin Sudirohusodo Makassar Tahun 2024.</w:t>
      </w:r>
    </w:p>
    <w:tbl>
      <w:tblPr>
        <w:tblW w:w="7087" w:type="dxa"/>
        <w:tblInd w:w="851" w:type="dxa"/>
        <w:tblLayout w:type="fixed"/>
        <w:tblCellMar>
          <w:left w:w="0" w:type="dxa"/>
          <w:right w:w="0" w:type="dxa"/>
        </w:tblCellMar>
        <w:tblLook w:val="01E0" w:firstRow="1" w:lastRow="1" w:firstColumn="1" w:lastColumn="1" w:noHBand="0" w:noVBand="0"/>
      </w:tblPr>
      <w:tblGrid>
        <w:gridCol w:w="1327"/>
        <w:gridCol w:w="2550"/>
        <w:gridCol w:w="1283"/>
        <w:gridCol w:w="1927"/>
      </w:tblGrid>
      <w:tr w:rsidR="00050ABA" w:rsidRPr="00050ABA" w:rsidTr="00050ABA">
        <w:trPr>
          <w:trHeight w:val="412"/>
        </w:trPr>
        <w:tc>
          <w:tcPr>
            <w:tcW w:w="3877" w:type="dxa"/>
            <w:gridSpan w:val="2"/>
            <w:tcBorders>
              <w:top w:val="single" w:sz="4" w:space="0" w:color="666666"/>
            </w:tcBorders>
          </w:tcPr>
          <w:p w:rsidR="00050ABA" w:rsidRPr="00050ABA" w:rsidRDefault="00050ABA" w:rsidP="00843A6E">
            <w:pPr>
              <w:pStyle w:val="TableParagraph"/>
              <w:ind w:left="122"/>
              <w:rPr>
                <w:rFonts w:ascii="Times New Roman" w:hAnsi="Times New Roman" w:cs="Times New Roman"/>
                <w:b/>
                <w:sz w:val="24"/>
                <w:lang w:val="id-ID"/>
              </w:rPr>
            </w:pPr>
            <w:r w:rsidRPr="00050ABA">
              <w:rPr>
                <w:rFonts w:ascii="Times New Roman" w:hAnsi="Times New Roman" w:cs="Times New Roman"/>
                <w:b/>
                <w:spacing w:val="-2"/>
                <w:sz w:val="24"/>
                <w:lang w:val="id-ID"/>
              </w:rPr>
              <w:t>Variabel Penelitian</w:t>
            </w:r>
          </w:p>
        </w:tc>
        <w:tc>
          <w:tcPr>
            <w:tcW w:w="1283" w:type="dxa"/>
            <w:tcBorders>
              <w:top w:val="single" w:sz="4" w:space="0" w:color="666666"/>
              <w:bottom w:val="single" w:sz="4" w:space="0" w:color="666666"/>
            </w:tcBorders>
          </w:tcPr>
          <w:p w:rsidR="00050ABA" w:rsidRPr="00050ABA" w:rsidRDefault="00050ABA" w:rsidP="00843A6E">
            <w:pPr>
              <w:pStyle w:val="TableParagraph"/>
              <w:ind w:left="108"/>
              <w:rPr>
                <w:rFonts w:ascii="Times New Roman" w:hAnsi="Times New Roman" w:cs="Times New Roman"/>
                <w:b/>
                <w:sz w:val="24"/>
              </w:rPr>
            </w:pPr>
            <w:r w:rsidRPr="00050ABA">
              <w:rPr>
                <w:rFonts w:ascii="Times New Roman" w:hAnsi="Times New Roman" w:cs="Times New Roman"/>
                <w:b/>
                <w:spacing w:val="-2"/>
                <w:sz w:val="24"/>
              </w:rPr>
              <w:t>Jumlah</w:t>
            </w:r>
          </w:p>
        </w:tc>
        <w:tc>
          <w:tcPr>
            <w:tcW w:w="1927" w:type="dxa"/>
            <w:tcBorders>
              <w:top w:val="single" w:sz="4" w:space="0" w:color="666666"/>
              <w:bottom w:val="single" w:sz="4" w:space="0" w:color="666666"/>
            </w:tcBorders>
          </w:tcPr>
          <w:p w:rsidR="00050ABA" w:rsidRPr="00050ABA" w:rsidRDefault="00050ABA" w:rsidP="00843A6E">
            <w:pPr>
              <w:pStyle w:val="TableParagraph"/>
              <w:ind w:left="327"/>
              <w:rPr>
                <w:rFonts w:ascii="Times New Roman" w:hAnsi="Times New Roman" w:cs="Times New Roman"/>
                <w:b/>
                <w:sz w:val="24"/>
              </w:rPr>
            </w:pPr>
            <w:r w:rsidRPr="00050ABA">
              <w:rPr>
                <w:rFonts w:ascii="Times New Roman" w:hAnsi="Times New Roman" w:cs="Times New Roman"/>
                <w:b/>
                <w:spacing w:val="-2"/>
                <w:sz w:val="24"/>
              </w:rPr>
              <w:t>Persentase</w:t>
            </w:r>
          </w:p>
        </w:tc>
      </w:tr>
      <w:tr w:rsidR="00050ABA" w:rsidRPr="00050ABA" w:rsidTr="00050ABA">
        <w:trPr>
          <w:trHeight w:val="414"/>
        </w:trPr>
        <w:tc>
          <w:tcPr>
            <w:tcW w:w="1327" w:type="dxa"/>
            <w:tcBorders>
              <w:bottom w:val="single" w:sz="4" w:space="0" w:color="666666"/>
            </w:tcBorders>
          </w:tcPr>
          <w:p w:rsidR="00050ABA" w:rsidRPr="00050ABA" w:rsidRDefault="00050ABA" w:rsidP="00843A6E">
            <w:pPr>
              <w:pStyle w:val="TableParagraph"/>
              <w:rPr>
                <w:rFonts w:ascii="Times New Roman" w:hAnsi="Times New Roman" w:cs="Times New Roman"/>
                <w:sz w:val="24"/>
              </w:rPr>
            </w:pPr>
          </w:p>
        </w:tc>
        <w:tc>
          <w:tcPr>
            <w:tcW w:w="2550" w:type="dxa"/>
            <w:tcBorders>
              <w:bottom w:val="single" w:sz="4" w:space="0" w:color="666666"/>
            </w:tcBorders>
          </w:tcPr>
          <w:p w:rsidR="00050ABA" w:rsidRPr="00050ABA" w:rsidRDefault="00050ABA" w:rsidP="00843A6E">
            <w:pPr>
              <w:pStyle w:val="TableParagraph"/>
              <w:rPr>
                <w:rFonts w:ascii="Times New Roman" w:hAnsi="Times New Roman" w:cs="Times New Roman"/>
                <w:sz w:val="24"/>
              </w:rPr>
            </w:pPr>
          </w:p>
        </w:tc>
        <w:tc>
          <w:tcPr>
            <w:tcW w:w="1283" w:type="dxa"/>
            <w:tcBorders>
              <w:top w:val="single" w:sz="4" w:space="0" w:color="666666"/>
              <w:bottom w:val="single" w:sz="4" w:space="0" w:color="666666"/>
            </w:tcBorders>
          </w:tcPr>
          <w:p w:rsidR="00050ABA" w:rsidRPr="00050ABA" w:rsidRDefault="00050ABA" w:rsidP="00843A6E">
            <w:pPr>
              <w:pStyle w:val="TableParagraph"/>
              <w:spacing w:before="2"/>
              <w:ind w:left="108"/>
              <w:rPr>
                <w:rFonts w:ascii="Times New Roman" w:hAnsi="Times New Roman" w:cs="Times New Roman"/>
                <w:b/>
                <w:sz w:val="24"/>
              </w:rPr>
            </w:pPr>
            <w:r w:rsidRPr="00050ABA">
              <w:rPr>
                <w:rFonts w:ascii="Times New Roman" w:hAnsi="Times New Roman" w:cs="Times New Roman"/>
                <w:b/>
                <w:sz w:val="24"/>
              </w:rPr>
              <w:t>(n</w:t>
            </w:r>
            <w:r w:rsidRPr="00050ABA">
              <w:rPr>
                <w:rFonts w:ascii="Times New Roman" w:hAnsi="Times New Roman" w:cs="Times New Roman"/>
                <w:b/>
                <w:spacing w:val="-6"/>
                <w:sz w:val="24"/>
              </w:rPr>
              <w:t xml:space="preserve"> </w:t>
            </w:r>
            <w:r w:rsidRPr="00050ABA">
              <w:rPr>
                <w:rFonts w:ascii="Times New Roman" w:hAnsi="Times New Roman" w:cs="Times New Roman"/>
                <w:b/>
                <w:sz w:val="24"/>
              </w:rPr>
              <w:t>=</w:t>
            </w:r>
            <w:r w:rsidRPr="00050ABA">
              <w:rPr>
                <w:rFonts w:ascii="Times New Roman" w:hAnsi="Times New Roman" w:cs="Times New Roman"/>
                <w:b/>
                <w:spacing w:val="-2"/>
                <w:sz w:val="24"/>
              </w:rPr>
              <w:t xml:space="preserve"> </w:t>
            </w:r>
            <w:r w:rsidRPr="00050ABA">
              <w:rPr>
                <w:rFonts w:ascii="Times New Roman" w:hAnsi="Times New Roman" w:cs="Times New Roman"/>
                <w:b/>
                <w:spacing w:val="-5"/>
                <w:sz w:val="24"/>
              </w:rPr>
              <w:t>44)</w:t>
            </w:r>
          </w:p>
        </w:tc>
        <w:tc>
          <w:tcPr>
            <w:tcW w:w="1927" w:type="dxa"/>
            <w:tcBorders>
              <w:top w:val="single" w:sz="4" w:space="0" w:color="666666"/>
              <w:bottom w:val="single" w:sz="4" w:space="0" w:color="666666"/>
            </w:tcBorders>
          </w:tcPr>
          <w:p w:rsidR="00050ABA" w:rsidRPr="00050ABA" w:rsidRDefault="00050ABA" w:rsidP="00843A6E">
            <w:pPr>
              <w:pStyle w:val="TableParagraph"/>
              <w:spacing w:before="2"/>
              <w:ind w:left="327"/>
              <w:rPr>
                <w:rFonts w:ascii="Times New Roman" w:hAnsi="Times New Roman" w:cs="Times New Roman"/>
                <w:b/>
                <w:sz w:val="24"/>
              </w:rPr>
            </w:pPr>
            <w:r w:rsidRPr="00050ABA">
              <w:rPr>
                <w:rFonts w:ascii="Times New Roman" w:hAnsi="Times New Roman" w:cs="Times New Roman"/>
                <w:b/>
                <w:spacing w:val="-2"/>
                <w:sz w:val="24"/>
              </w:rPr>
              <w:t>(100%)</w:t>
            </w:r>
          </w:p>
        </w:tc>
      </w:tr>
      <w:tr w:rsidR="00050ABA" w:rsidRPr="00050ABA" w:rsidTr="00050ABA">
        <w:trPr>
          <w:trHeight w:val="349"/>
        </w:trPr>
        <w:tc>
          <w:tcPr>
            <w:tcW w:w="1327" w:type="dxa"/>
            <w:tcBorders>
              <w:top w:val="single" w:sz="4" w:space="0" w:color="666666"/>
            </w:tcBorders>
          </w:tcPr>
          <w:p w:rsidR="00050ABA" w:rsidRPr="00050ABA" w:rsidRDefault="00050ABA" w:rsidP="00843A6E">
            <w:pPr>
              <w:pStyle w:val="TableParagraph"/>
              <w:ind w:left="122"/>
              <w:rPr>
                <w:rFonts w:ascii="Times New Roman" w:hAnsi="Times New Roman" w:cs="Times New Roman"/>
                <w:sz w:val="24"/>
              </w:rPr>
            </w:pPr>
            <w:r w:rsidRPr="00050ABA">
              <w:rPr>
                <w:rFonts w:ascii="Times New Roman" w:hAnsi="Times New Roman" w:cs="Times New Roman"/>
                <w:spacing w:val="-5"/>
                <w:sz w:val="24"/>
              </w:rPr>
              <w:t>CRP</w:t>
            </w:r>
          </w:p>
        </w:tc>
        <w:tc>
          <w:tcPr>
            <w:tcW w:w="2550" w:type="dxa"/>
            <w:tcBorders>
              <w:top w:val="single" w:sz="4" w:space="0" w:color="666666"/>
            </w:tcBorders>
          </w:tcPr>
          <w:p w:rsidR="00050ABA" w:rsidRPr="00050ABA" w:rsidRDefault="00050ABA" w:rsidP="00843A6E">
            <w:pPr>
              <w:pStyle w:val="TableParagraph"/>
              <w:ind w:left="557"/>
              <w:rPr>
                <w:rFonts w:ascii="Times New Roman" w:hAnsi="Times New Roman" w:cs="Times New Roman"/>
                <w:sz w:val="24"/>
              </w:rPr>
            </w:pPr>
            <w:r w:rsidRPr="00050ABA">
              <w:rPr>
                <w:rFonts w:ascii="Times New Roman" w:hAnsi="Times New Roman" w:cs="Times New Roman"/>
                <w:spacing w:val="-2"/>
                <w:sz w:val="24"/>
              </w:rPr>
              <w:t>Rendah</w:t>
            </w:r>
          </w:p>
        </w:tc>
        <w:tc>
          <w:tcPr>
            <w:tcW w:w="1283" w:type="dxa"/>
            <w:tcBorders>
              <w:top w:val="single" w:sz="4" w:space="0" w:color="666666"/>
            </w:tcBorders>
          </w:tcPr>
          <w:p w:rsidR="00050ABA" w:rsidRPr="00050ABA" w:rsidRDefault="00050ABA" w:rsidP="00843A6E">
            <w:pPr>
              <w:pStyle w:val="TableParagraph"/>
              <w:ind w:left="108"/>
              <w:rPr>
                <w:rFonts w:ascii="Times New Roman" w:hAnsi="Times New Roman" w:cs="Times New Roman"/>
                <w:sz w:val="24"/>
              </w:rPr>
            </w:pPr>
            <w:r w:rsidRPr="00050ABA">
              <w:rPr>
                <w:rFonts w:ascii="Times New Roman" w:hAnsi="Times New Roman" w:cs="Times New Roman"/>
                <w:sz w:val="24"/>
              </w:rPr>
              <w:t>0</w:t>
            </w:r>
          </w:p>
        </w:tc>
        <w:tc>
          <w:tcPr>
            <w:tcW w:w="1927" w:type="dxa"/>
            <w:tcBorders>
              <w:top w:val="single" w:sz="4" w:space="0" w:color="666666"/>
            </w:tcBorders>
          </w:tcPr>
          <w:p w:rsidR="00050ABA" w:rsidRPr="00050ABA" w:rsidRDefault="00050ABA" w:rsidP="00843A6E">
            <w:pPr>
              <w:pStyle w:val="TableParagraph"/>
              <w:ind w:left="327"/>
              <w:rPr>
                <w:rFonts w:ascii="Times New Roman" w:hAnsi="Times New Roman" w:cs="Times New Roman"/>
                <w:sz w:val="24"/>
                <w:lang w:val="id-ID"/>
              </w:rPr>
            </w:pPr>
            <w:r w:rsidRPr="00050ABA">
              <w:rPr>
                <w:rFonts w:ascii="Times New Roman" w:hAnsi="Times New Roman" w:cs="Times New Roman"/>
                <w:sz w:val="24"/>
              </w:rPr>
              <w:t>0</w:t>
            </w:r>
            <w:r w:rsidRPr="00050ABA">
              <w:rPr>
                <w:rFonts w:ascii="Times New Roman" w:hAnsi="Times New Roman" w:cs="Times New Roman"/>
                <w:sz w:val="24"/>
                <w:lang w:val="id-ID"/>
              </w:rPr>
              <w:t xml:space="preserve"> %</w:t>
            </w:r>
          </w:p>
        </w:tc>
      </w:tr>
      <w:tr w:rsidR="00050ABA" w:rsidRPr="00050ABA" w:rsidTr="00050ABA">
        <w:trPr>
          <w:trHeight w:val="413"/>
        </w:trPr>
        <w:tc>
          <w:tcPr>
            <w:tcW w:w="1327" w:type="dxa"/>
          </w:tcPr>
          <w:p w:rsidR="00050ABA" w:rsidRPr="00050ABA" w:rsidRDefault="00050ABA" w:rsidP="00843A6E">
            <w:pPr>
              <w:pStyle w:val="TableParagraph"/>
              <w:rPr>
                <w:rFonts w:ascii="Times New Roman" w:hAnsi="Times New Roman" w:cs="Times New Roman"/>
                <w:sz w:val="24"/>
              </w:rPr>
            </w:pPr>
          </w:p>
        </w:tc>
        <w:tc>
          <w:tcPr>
            <w:tcW w:w="2550" w:type="dxa"/>
          </w:tcPr>
          <w:p w:rsidR="00050ABA" w:rsidRPr="00050ABA" w:rsidRDefault="00050ABA" w:rsidP="00843A6E">
            <w:pPr>
              <w:pStyle w:val="TableParagraph"/>
              <w:spacing w:before="65"/>
              <w:ind w:left="557"/>
              <w:rPr>
                <w:rFonts w:ascii="Times New Roman" w:hAnsi="Times New Roman" w:cs="Times New Roman"/>
                <w:sz w:val="24"/>
              </w:rPr>
            </w:pPr>
            <w:r w:rsidRPr="00050ABA">
              <w:rPr>
                <w:rFonts w:ascii="Times New Roman" w:hAnsi="Times New Roman" w:cs="Times New Roman"/>
                <w:spacing w:val="-2"/>
                <w:sz w:val="24"/>
              </w:rPr>
              <w:t>Normal</w:t>
            </w:r>
          </w:p>
        </w:tc>
        <w:tc>
          <w:tcPr>
            <w:tcW w:w="1283" w:type="dxa"/>
          </w:tcPr>
          <w:p w:rsidR="00050ABA" w:rsidRPr="00050ABA" w:rsidRDefault="00050ABA" w:rsidP="00843A6E">
            <w:pPr>
              <w:pStyle w:val="TableParagraph"/>
              <w:spacing w:before="65"/>
              <w:ind w:left="108"/>
              <w:rPr>
                <w:rFonts w:ascii="Times New Roman" w:hAnsi="Times New Roman" w:cs="Times New Roman"/>
                <w:sz w:val="24"/>
              </w:rPr>
            </w:pPr>
            <w:r w:rsidRPr="00050ABA">
              <w:rPr>
                <w:rFonts w:ascii="Times New Roman" w:hAnsi="Times New Roman" w:cs="Times New Roman"/>
                <w:sz w:val="24"/>
              </w:rPr>
              <w:t>4</w:t>
            </w:r>
          </w:p>
        </w:tc>
        <w:tc>
          <w:tcPr>
            <w:tcW w:w="1927" w:type="dxa"/>
          </w:tcPr>
          <w:p w:rsidR="00050ABA" w:rsidRPr="00050ABA" w:rsidRDefault="00050ABA" w:rsidP="00843A6E">
            <w:pPr>
              <w:pStyle w:val="TableParagraph"/>
              <w:spacing w:before="65"/>
              <w:ind w:left="327"/>
              <w:rPr>
                <w:rFonts w:ascii="Times New Roman" w:hAnsi="Times New Roman" w:cs="Times New Roman"/>
                <w:sz w:val="24"/>
                <w:lang w:val="id-ID"/>
              </w:rPr>
            </w:pPr>
            <w:r w:rsidRPr="00050ABA">
              <w:rPr>
                <w:rFonts w:ascii="Times New Roman" w:hAnsi="Times New Roman" w:cs="Times New Roman"/>
                <w:sz w:val="24"/>
              </w:rPr>
              <w:t>9,1</w:t>
            </w:r>
            <w:r w:rsidRPr="00050ABA">
              <w:rPr>
                <w:rFonts w:ascii="Times New Roman" w:hAnsi="Times New Roman" w:cs="Times New Roman"/>
                <w:sz w:val="24"/>
                <w:lang w:val="id-ID"/>
              </w:rPr>
              <w:t xml:space="preserve"> %</w:t>
            </w:r>
          </w:p>
        </w:tc>
      </w:tr>
      <w:tr w:rsidR="00050ABA" w:rsidRPr="00050ABA" w:rsidTr="00050ABA">
        <w:trPr>
          <w:trHeight w:val="620"/>
        </w:trPr>
        <w:tc>
          <w:tcPr>
            <w:tcW w:w="1327" w:type="dxa"/>
          </w:tcPr>
          <w:p w:rsidR="00050ABA" w:rsidRPr="00050ABA" w:rsidRDefault="00050ABA" w:rsidP="00843A6E">
            <w:pPr>
              <w:pStyle w:val="TableParagraph"/>
              <w:rPr>
                <w:rFonts w:ascii="Times New Roman" w:hAnsi="Times New Roman" w:cs="Times New Roman"/>
                <w:sz w:val="24"/>
              </w:rPr>
            </w:pPr>
          </w:p>
        </w:tc>
        <w:tc>
          <w:tcPr>
            <w:tcW w:w="2550" w:type="dxa"/>
          </w:tcPr>
          <w:p w:rsidR="00050ABA" w:rsidRPr="00050ABA" w:rsidRDefault="00050ABA" w:rsidP="00843A6E">
            <w:pPr>
              <w:pStyle w:val="TableParagraph"/>
              <w:spacing w:before="64"/>
              <w:ind w:left="557"/>
              <w:rPr>
                <w:rFonts w:ascii="Times New Roman" w:hAnsi="Times New Roman" w:cs="Times New Roman"/>
                <w:sz w:val="24"/>
              </w:rPr>
            </w:pPr>
            <w:r w:rsidRPr="00050ABA">
              <w:rPr>
                <w:rFonts w:ascii="Times New Roman" w:hAnsi="Times New Roman" w:cs="Times New Roman"/>
                <w:spacing w:val="-2"/>
                <w:sz w:val="24"/>
              </w:rPr>
              <w:t>Meningkat</w:t>
            </w:r>
          </w:p>
        </w:tc>
        <w:tc>
          <w:tcPr>
            <w:tcW w:w="1283" w:type="dxa"/>
          </w:tcPr>
          <w:p w:rsidR="00050ABA" w:rsidRPr="00050ABA" w:rsidRDefault="00050ABA" w:rsidP="00843A6E">
            <w:pPr>
              <w:pStyle w:val="TableParagraph"/>
              <w:spacing w:before="64"/>
              <w:ind w:left="108"/>
              <w:rPr>
                <w:rFonts w:ascii="Times New Roman" w:hAnsi="Times New Roman" w:cs="Times New Roman"/>
                <w:sz w:val="24"/>
              </w:rPr>
            </w:pPr>
            <w:r w:rsidRPr="00050ABA">
              <w:rPr>
                <w:rFonts w:ascii="Times New Roman" w:hAnsi="Times New Roman" w:cs="Times New Roman"/>
                <w:sz w:val="24"/>
              </w:rPr>
              <w:t>40</w:t>
            </w:r>
          </w:p>
        </w:tc>
        <w:tc>
          <w:tcPr>
            <w:tcW w:w="1927" w:type="dxa"/>
          </w:tcPr>
          <w:p w:rsidR="00050ABA" w:rsidRPr="00050ABA" w:rsidRDefault="00050ABA" w:rsidP="00843A6E">
            <w:pPr>
              <w:pStyle w:val="TableParagraph"/>
              <w:spacing w:before="64"/>
              <w:ind w:left="327"/>
              <w:rPr>
                <w:rFonts w:ascii="Times New Roman" w:hAnsi="Times New Roman" w:cs="Times New Roman"/>
                <w:sz w:val="24"/>
                <w:lang w:val="id-ID"/>
              </w:rPr>
            </w:pPr>
            <w:r w:rsidRPr="00050ABA">
              <w:rPr>
                <w:rFonts w:ascii="Times New Roman" w:hAnsi="Times New Roman" w:cs="Times New Roman"/>
                <w:sz w:val="24"/>
              </w:rPr>
              <w:t>90,9</w:t>
            </w:r>
            <w:r w:rsidRPr="00050ABA">
              <w:rPr>
                <w:rFonts w:ascii="Times New Roman" w:hAnsi="Times New Roman" w:cs="Times New Roman"/>
                <w:sz w:val="24"/>
                <w:lang w:val="id-ID"/>
              </w:rPr>
              <w:t xml:space="preserve"> %</w:t>
            </w:r>
          </w:p>
        </w:tc>
      </w:tr>
      <w:tr w:rsidR="00050ABA" w:rsidRPr="00050ABA" w:rsidTr="00050ABA">
        <w:trPr>
          <w:trHeight w:val="621"/>
        </w:trPr>
        <w:tc>
          <w:tcPr>
            <w:tcW w:w="1327" w:type="dxa"/>
          </w:tcPr>
          <w:p w:rsidR="00050ABA" w:rsidRPr="00050ABA" w:rsidRDefault="00050ABA" w:rsidP="00843A6E">
            <w:pPr>
              <w:pStyle w:val="TableParagraph"/>
              <w:spacing w:before="272"/>
              <w:rPr>
                <w:rFonts w:ascii="Times New Roman" w:hAnsi="Times New Roman" w:cs="Times New Roman"/>
                <w:sz w:val="24"/>
              </w:rPr>
            </w:pPr>
            <w:r w:rsidRPr="00050ABA">
              <w:rPr>
                <w:rFonts w:ascii="Times New Roman" w:hAnsi="Times New Roman" w:cs="Times New Roman"/>
                <w:spacing w:val="-5"/>
                <w:sz w:val="24"/>
              </w:rPr>
              <w:t>PCT</w:t>
            </w:r>
          </w:p>
        </w:tc>
        <w:tc>
          <w:tcPr>
            <w:tcW w:w="2550" w:type="dxa"/>
          </w:tcPr>
          <w:p w:rsidR="00050ABA" w:rsidRPr="00050ABA" w:rsidRDefault="00050ABA" w:rsidP="00843A6E">
            <w:pPr>
              <w:pStyle w:val="TableParagraph"/>
              <w:spacing w:before="272"/>
              <w:ind w:left="557"/>
              <w:rPr>
                <w:rFonts w:ascii="Times New Roman" w:hAnsi="Times New Roman" w:cs="Times New Roman"/>
                <w:sz w:val="24"/>
              </w:rPr>
            </w:pPr>
            <w:r w:rsidRPr="00050ABA">
              <w:rPr>
                <w:rFonts w:ascii="Times New Roman" w:hAnsi="Times New Roman" w:cs="Times New Roman"/>
                <w:spacing w:val="-2"/>
                <w:sz w:val="24"/>
              </w:rPr>
              <w:t>Rendah</w:t>
            </w:r>
          </w:p>
        </w:tc>
        <w:tc>
          <w:tcPr>
            <w:tcW w:w="1283" w:type="dxa"/>
          </w:tcPr>
          <w:p w:rsidR="00050ABA" w:rsidRPr="00050ABA" w:rsidRDefault="00050ABA" w:rsidP="00843A6E">
            <w:pPr>
              <w:pStyle w:val="TableParagraph"/>
              <w:spacing w:before="272"/>
              <w:ind w:left="108"/>
              <w:rPr>
                <w:rFonts w:ascii="Times New Roman" w:hAnsi="Times New Roman" w:cs="Times New Roman"/>
                <w:sz w:val="24"/>
              </w:rPr>
            </w:pPr>
            <w:r w:rsidRPr="00050ABA">
              <w:rPr>
                <w:rFonts w:ascii="Times New Roman" w:hAnsi="Times New Roman" w:cs="Times New Roman"/>
                <w:sz w:val="24"/>
              </w:rPr>
              <w:t>0</w:t>
            </w:r>
          </w:p>
        </w:tc>
        <w:tc>
          <w:tcPr>
            <w:tcW w:w="1927" w:type="dxa"/>
          </w:tcPr>
          <w:p w:rsidR="00050ABA" w:rsidRPr="00050ABA" w:rsidRDefault="00050ABA" w:rsidP="00843A6E">
            <w:pPr>
              <w:pStyle w:val="TableParagraph"/>
              <w:spacing w:before="272"/>
              <w:ind w:left="327"/>
              <w:rPr>
                <w:rFonts w:ascii="Times New Roman" w:hAnsi="Times New Roman" w:cs="Times New Roman"/>
                <w:sz w:val="24"/>
                <w:lang w:val="id-ID"/>
              </w:rPr>
            </w:pPr>
            <w:r w:rsidRPr="00050ABA">
              <w:rPr>
                <w:rFonts w:ascii="Times New Roman" w:hAnsi="Times New Roman" w:cs="Times New Roman"/>
                <w:sz w:val="24"/>
              </w:rPr>
              <w:t>0</w:t>
            </w:r>
            <w:r w:rsidRPr="00050ABA">
              <w:rPr>
                <w:rFonts w:ascii="Times New Roman" w:hAnsi="Times New Roman" w:cs="Times New Roman"/>
                <w:sz w:val="24"/>
                <w:lang w:val="id-ID"/>
              </w:rPr>
              <w:t xml:space="preserve"> %</w:t>
            </w:r>
          </w:p>
        </w:tc>
      </w:tr>
      <w:tr w:rsidR="00050ABA" w:rsidRPr="00050ABA" w:rsidTr="00050ABA">
        <w:trPr>
          <w:trHeight w:val="413"/>
        </w:trPr>
        <w:tc>
          <w:tcPr>
            <w:tcW w:w="1327" w:type="dxa"/>
          </w:tcPr>
          <w:p w:rsidR="00050ABA" w:rsidRPr="00050ABA" w:rsidRDefault="00050ABA" w:rsidP="00843A6E">
            <w:pPr>
              <w:pStyle w:val="TableParagraph"/>
              <w:rPr>
                <w:rFonts w:ascii="Times New Roman" w:hAnsi="Times New Roman" w:cs="Times New Roman"/>
                <w:sz w:val="24"/>
              </w:rPr>
            </w:pPr>
          </w:p>
        </w:tc>
        <w:tc>
          <w:tcPr>
            <w:tcW w:w="2550" w:type="dxa"/>
          </w:tcPr>
          <w:p w:rsidR="00050ABA" w:rsidRPr="00050ABA" w:rsidRDefault="00050ABA" w:rsidP="00843A6E">
            <w:pPr>
              <w:pStyle w:val="TableParagraph"/>
              <w:spacing w:before="65"/>
              <w:ind w:left="557"/>
              <w:rPr>
                <w:rFonts w:ascii="Times New Roman" w:hAnsi="Times New Roman" w:cs="Times New Roman"/>
                <w:sz w:val="24"/>
              </w:rPr>
            </w:pPr>
            <w:r w:rsidRPr="00050ABA">
              <w:rPr>
                <w:rFonts w:ascii="Times New Roman" w:hAnsi="Times New Roman" w:cs="Times New Roman"/>
                <w:spacing w:val="-2"/>
                <w:sz w:val="24"/>
              </w:rPr>
              <w:t>Normal</w:t>
            </w:r>
          </w:p>
        </w:tc>
        <w:tc>
          <w:tcPr>
            <w:tcW w:w="1283" w:type="dxa"/>
          </w:tcPr>
          <w:p w:rsidR="00050ABA" w:rsidRPr="00050ABA" w:rsidRDefault="00050ABA" w:rsidP="00843A6E">
            <w:pPr>
              <w:pStyle w:val="TableParagraph"/>
              <w:spacing w:before="65"/>
              <w:ind w:left="108"/>
              <w:rPr>
                <w:rFonts w:ascii="Times New Roman" w:hAnsi="Times New Roman" w:cs="Times New Roman"/>
                <w:sz w:val="24"/>
              </w:rPr>
            </w:pPr>
            <w:r w:rsidRPr="00050ABA">
              <w:rPr>
                <w:rFonts w:ascii="Times New Roman" w:hAnsi="Times New Roman" w:cs="Times New Roman"/>
                <w:sz w:val="24"/>
              </w:rPr>
              <w:t>0</w:t>
            </w:r>
          </w:p>
        </w:tc>
        <w:tc>
          <w:tcPr>
            <w:tcW w:w="1927" w:type="dxa"/>
          </w:tcPr>
          <w:p w:rsidR="00050ABA" w:rsidRPr="00050ABA" w:rsidRDefault="00050ABA" w:rsidP="00843A6E">
            <w:pPr>
              <w:pStyle w:val="TableParagraph"/>
              <w:spacing w:before="65"/>
              <w:ind w:left="327"/>
              <w:rPr>
                <w:rFonts w:ascii="Times New Roman" w:hAnsi="Times New Roman" w:cs="Times New Roman"/>
                <w:sz w:val="24"/>
                <w:lang w:val="id-ID"/>
              </w:rPr>
            </w:pPr>
            <w:r w:rsidRPr="00050ABA">
              <w:rPr>
                <w:rFonts w:ascii="Times New Roman" w:hAnsi="Times New Roman" w:cs="Times New Roman"/>
                <w:sz w:val="24"/>
              </w:rPr>
              <w:t>0</w:t>
            </w:r>
            <w:r w:rsidRPr="00050ABA">
              <w:rPr>
                <w:rFonts w:ascii="Times New Roman" w:hAnsi="Times New Roman" w:cs="Times New Roman"/>
                <w:sz w:val="24"/>
                <w:lang w:val="id-ID"/>
              </w:rPr>
              <w:t xml:space="preserve"> %</w:t>
            </w:r>
          </w:p>
        </w:tc>
      </w:tr>
      <w:tr w:rsidR="00050ABA" w:rsidRPr="00050ABA" w:rsidTr="00050ABA">
        <w:trPr>
          <w:trHeight w:val="479"/>
        </w:trPr>
        <w:tc>
          <w:tcPr>
            <w:tcW w:w="1327" w:type="dxa"/>
            <w:tcBorders>
              <w:bottom w:val="single" w:sz="4" w:space="0" w:color="666666"/>
            </w:tcBorders>
          </w:tcPr>
          <w:p w:rsidR="00050ABA" w:rsidRPr="00050ABA" w:rsidRDefault="00050ABA" w:rsidP="00843A6E">
            <w:pPr>
              <w:pStyle w:val="TableParagraph"/>
              <w:rPr>
                <w:rFonts w:ascii="Times New Roman" w:hAnsi="Times New Roman" w:cs="Times New Roman"/>
                <w:sz w:val="24"/>
              </w:rPr>
            </w:pPr>
          </w:p>
        </w:tc>
        <w:tc>
          <w:tcPr>
            <w:tcW w:w="2550" w:type="dxa"/>
            <w:tcBorders>
              <w:bottom w:val="single" w:sz="4" w:space="0" w:color="666666"/>
            </w:tcBorders>
          </w:tcPr>
          <w:p w:rsidR="00050ABA" w:rsidRPr="00050ABA" w:rsidRDefault="00050ABA" w:rsidP="00843A6E">
            <w:pPr>
              <w:pStyle w:val="TableParagraph"/>
              <w:spacing w:before="64"/>
              <w:ind w:left="557"/>
              <w:rPr>
                <w:rFonts w:ascii="Times New Roman" w:hAnsi="Times New Roman" w:cs="Times New Roman"/>
                <w:sz w:val="24"/>
              </w:rPr>
            </w:pPr>
            <w:r w:rsidRPr="00050ABA">
              <w:rPr>
                <w:rFonts w:ascii="Times New Roman" w:hAnsi="Times New Roman" w:cs="Times New Roman"/>
                <w:spacing w:val="-2"/>
                <w:sz w:val="24"/>
              </w:rPr>
              <w:t>Meningkat</w:t>
            </w:r>
          </w:p>
        </w:tc>
        <w:tc>
          <w:tcPr>
            <w:tcW w:w="1283" w:type="dxa"/>
            <w:tcBorders>
              <w:bottom w:val="single" w:sz="4" w:space="0" w:color="666666"/>
            </w:tcBorders>
          </w:tcPr>
          <w:p w:rsidR="00050ABA" w:rsidRPr="00050ABA" w:rsidRDefault="00050ABA" w:rsidP="00843A6E">
            <w:pPr>
              <w:pStyle w:val="TableParagraph"/>
              <w:spacing w:before="64"/>
              <w:ind w:left="108"/>
              <w:rPr>
                <w:rFonts w:ascii="Times New Roman" w:hAnsi="Times New Roman" w:cs="Times New Roman"/>
                <w:sz w:val="24"/>
              </w:rPr>
            </w:pPr>
            <w:r w:rsidRPr="00050ABA">
              <w:rPr>
                <w:rFonts w:ascii="Times New Roman" w:hAnsi="Times New Roman" w:cs="Times New Roman"/>
                <w:sz w:val="24"/>
              </w:rPr>
              <w:t>44</w:t>
            </w:r>
          </w:p>
        </w:tc>
        <w:tc>
          <w:tcPr>
            <w:tcW w:w="1927" w:type="dxa"/>
            <w:tcBorders>
              <w:bottom w:val="single" w:sz="4" w:space="0" w:color="666666"/>
            </w:tcBorders>
          </w:tcPr>
          <w:p w:rsidR="00050ABA" w:rsidRPr="00050ABA" w:rsidRDefault="00050ABA" w:rsidP="00843A6E">
            <w:pPr>
              <w:pStyle w:val="TableParagraph"/>
              <w:spacing w:before="64"/>
              <w:ind w:left="327"/>
              <w:rPr>
                <w:rFonts w:ascii="Times New Roman" w:hAnsi="Times New Roman" w:cs="Times New Roman"/>
                <w:sz w:val="24"/>
                <w:lang w:val="id-ID"/>
              </w:rPr>
            </w:pPr>
            <w:r w:rsidRPr="00050ABA">
              <w:rPr>
                <w:rFonts w:ascii="Times New Roman" w:hAnsi="Times New Roman" w:cs="Times New Roman"/>
                <w:sz w:val="24"/>
              </w:rPr>
              <w:t>100</w:t>
            </w:r>
            <w:r w:rsidRPr="00050ABA">
              <w:rPr>
                <w:rFonts w:ascii="Times New Roman" w:hAnsi="Times New Roman" w:cs="Times New Roman"/>
                <w:sz w:val="24"/>
                <w:lang w:val="id-ID"/>
              </w:rPr>
              <w:t xml:space="preserve"> %</w:t>
            </w:r>
          </w:p>
        </w:tc>
      </w:tr>
    </w:tbl>
    <w:p w:rsidR="00736D93" w:rsidRDefault="00736D93" w:rsidP="00050ABA">
      <w:pPr>
        <w:pStyle w:val="BodyText"/>
        <w:ind w:left="851"/>
        <w:rPr>
          <w:spacing w:val="1"/>
        </w:rPr>
      </w:pPr>
      <w:r>
        <w:rPr>
          <w:spacing w:val="1"/>
        </w:rPr>
        <w:t>(Sumber : Data Primer, 2024)</w:t>
      </w:r>
    </w:p>
    <w:p w:rsidR="00050ABA" w:rsidRDefault="00050ABA" w:rsidP="00050ABA">
      <w:pPr>
        <w:pStyle w:val="BodyText"/>
        <w:ind w:left="851"/>
        <w:rPr>
          <w:spacing w:val="1"/>
        </w:rPr>
      </w:pPr>
    </w:p>
    <w:p w:rsidR="00050ABA" w:rsidRDefault="00050ABA" w:rsidP="00050ABA">
      <w:pPr>
        <w:pStyle w:val="BodyText"/>
        <w:ind w:left="851"/>
        <w:rPr>
          <w:spacing w:val="1"/>
        </w:rPr>
      </w:pPr>
    </w:p>
    <w:p w:rsidR="00050ABA" w:rsidRDefault="00050ABA" w:rsidP="00050ABA">
      <w:pPr>
        <w:pStyle w:val="BodyText"/>
        <w:ind w:left="851"/>
        <w:rPr>
          <w:spacing w:val="1"/>
        </w:rPr>
      </w:pPr>
    </w:p>
    <w:p w:rsidR="00736D93" w:rsidRPr="00050ABA" w:rsidRDefault="00050ABA" w:rsidP="00050ABA">
      <w:pPr>
        <w:pStyle w:val="BodyText"/>
        <w:tabs>
          <w:tab w:val="left" w:pos="1380"/>
        </w:tabs>
        <w:ind w:left="0"/>
        <w:rPr>
          <w:spacing w:val="1"/>
        </w:rPr>
      </w:pPr>
      <w:r w:rsidRPr="00050ABA">
        <w:lastRenderedPageBreak/>
        <w:t>Hasil Korelasi Pemeriksaan CRP dan PCT pada Penderita leukemia</w:t>
      </w:r>
    </w:p>
    <w:tbl>
      <w:tblPr>
        <w:tblW w:w="76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44"/>
        <w:gridCol w:w="1399"/>
        <w:gridCol w:w="2168"/>
        <w:gridCol w:w="1030"/>
        <w:gridCol w:w="1399"/>
      </w:tblGrid>
      <w:tr w:rsidR="00050ABA" w:rsidRPr="004624A8" w:rsidTr="00050ABA">
        <w:trPr>
          <w:cantSplit/>
          <w:jc w:val="center"/>
        </w:trPr>
        <w:tc>
          <w:tcPr>
            <w:tcW w:w="7640" w:type="dxa"/>
            <w:gridSpan w:val="5"/>
            <w:tcBorders>
              <w:top w:val="nil"/>
              <w:left w:val="nil"/>
              <w:bottom w:val="nil"/>
              <w:right w:val="nil"/>
            </w:tcBorders>
            <w:shd w:val="clear" w:color="auto" w:fill="FFFFFF"/>
            <w:vAlign w:val="center"/>
          </w:tcPr>
          <w:p w:rsidR="00050ABA" w:rsidRPr="004624A8" w:rsidRDefault="00050ABA" w:rsidP="00843A6E">
            <w:pPr>
              <w:autoSpaceDE w:val="0"/>
              <w:autoSpaceDN w:val="0"/>
              <w:adjustRightInd w:val="0"/>
              <w:spacing w:line="320" w:lineRule="atLeast"/>
              <w:ind w:left="60" w:right="60"/>
              <w:jc w:val="center"/>
              <w:rPr>
                <w:rFonts w:ascii="Arial" w:hAnsi="Arial" w:cs="Arial"/>
                <w:color w:val="000000"/>
                <w:sz w:val="18"/>
                <w:szCs w:val="18"/>
              </w:rPr>
            </w:pPr>
            <w:r w:rsidRPr="004624A8">
              <w:rPr>
                <w:rFonts w:ascii="Arial" w:hAnsi="Arial" w:cs="Arial"/>
                <w:b/>
                <w:bCs/>
                <w:color w:val="000000"/>
                <w:sz w:val="18"/>
                <w:szCs w:val="18"/>
              </w:rPr>
              <w:t>Correlations</w:t>
            </w:r>
          </w:p>
        </w:tc>
      </w:tr>
      <w:tr w:rsidR="00050ABA" w:rsidRPr="004624A8" w:rsidTr="00050ABA">
        <w:trPr>
          <w:cantSplit/>
          <w:jc w:val="center"/>
        </w:trPr>
        <w:tc>
          <w:tcPr>
            <w:tcW w:w="5211" w:type="dxa"/>
            <w:gridSpan w:val="3"/>
            <w:tcBorders>
              <w:top w:val="single" w:sz="16" w:space="0" w:color="000000"/>
              <w:left w:val="single" w:sz="16" w:space="0" w:color="000000"/>
              <w:bottom w:val="single" w:sz="16" w:space="0" w:color="000000"/>
              <w:right w:val="nil"/>
            </w:tcBorders>
            <w:shd w:val="clear" w:color="auto" w:fill="FFFFFF"/>
            <w:vAlign w:val="bottom"/>
          </w:tcPr>
          <w:p w:rsidR="00050ABA" w:rsidRPr="004624A8" w:rsidRDefault="00050ABA" w:rsidP="00843A6E">
            <w:pPr>
              <w:autoSpaceDE w:val="0"/>
              <w:autoSpaceDN w:val="0"/>
              <w:adjustRightInd w:val="0"/>
            </w:pPr>
          </w:p>
        </w:tc>
        <w:tc>
          <w:tcPr>
            <w:tcW w:w="1030" w:type="dxa"/>
            <w:tcBorders>
              <w:top w:val="single" w:sz="16" w:space="0" w:color="000000"/>
              <w:left w:val="single" w:sz="16" w:space="0" w:color="000000"/>
              <w:bottom w:val="single" w:sz="16" w:space="0" w:color="000000"/>
            </w:tcBorders>
            <w:shd w:val="clear" w:color="auto" w:fill="FFFFFF"/>
            <w:vAlign w:val="bottom"/>
          </w:tcPr>
          <w:p w:rsidR="00050ABA" w:rsidRPr="004624A8" w:rsidRDefault="00050ABA" w:rsidP="00843A6E">
            <w:pPr>
              <w:autoSpaceDE w:val="0"/>
              <w:autoSpaceDN w:val="0"/>
              <w:adjustRightInd w:val="0"/>
              <w:spacing w:line="320" w:lineRule="atLeast"/>
              <w:ind w:left="60" w:right="60"/>
              <w:jc w:val="center"/>
              <w:rPr>
                <w:rFonts w:ascii="Arial" w:hAnsi="Arial" w:cs="Arial"/>
                <w:color w:val="000000"/>
                <w:sz w:val="18"/>
                <w:szCs w:val="18"/>
              </w:rPr>
            </w:pPr>
            <w:r w:rsidRPr="004624A8">
              <w:rPr>
                <w:rFonts w:ascii="Arial" w:hAnsi="Arial" w:cs="Arial"/>
                <w:color w:val="000000"/>
                <w:sz w:val="18"/>
                <w:szCs w:val="18"/>
              </w:rPr>
              <w:t>CRP</w:t>
            </w:r>
          </w:p>
        </w:tc>
        <w:tc>
          <w:tcPr>
            <w:tcW w:w="1399" w:type="dxa"/>
            <w:tcBorders>
              <w:top w:val="single" w:sz="16" w:space="0" w:color="000000"/>
              <w:bottom w:val="single" w:sz="16" w:space="0" w:color="000000"/>
              <w:right w:val="single" w:sz="16" w:space="0" w:color="000000"/>
            </w:tcBorders>
            <w:shd w:val="clear" w:color="auto" w:fill="FFFFFF"/>
            <w:vAlign w:val="bottom"/>
          </w:tcPr>
          <w:p w:rsidR="00050ABA" w:rsidRPr="004624A8" w:rsidRDefault="00050ABA" w:rsidP="00843A6E">
            <w:pPr>
              <w:autoSpaceDE w:val="0"/>
              <w:autoSpaceDN w:val="0"/>
              <w:adjustRightInd w:val="0"/>
              <w:spacing w:line="320" w:lineRule="atLeast"/>
              <w:ind w:left="60" w:right="60"/>
              <w:jc w:val="center"/>
              <w:rPr>
                <w:rFonts w:ascii="Arial" w:hAnsi="Arial" w:cs="Arial"/>
                <w:color w:val="000000"/>
                <w:sz w:val="18"/>
                <w:szCs w:val="18"/>
              </w:rPr>
            </w:pPr>
            <w:r w:rsidRPr="004624A8">
              <w:rPr>
                <w:rFonts w:ascii="Arial" w:hAnsi="Arial" w:cs="Arial"/>
                <w:color w:val="000000"/>
                <w:sz w:val="18"/>
                <w:szCs w:val="18"/>
              </w:rPr>
              <w:t>Prokalsitonin</w:t>
            </w:r>
          </w:p>
        </w:tc>
      </w:tr>
      <w:tr w:rsidR="00050ABA" w:rsidRPr="004624A8" w:rsidTr="00050ABA">
        <w:trPr>
          <w:cantSplit/>
          <w:jc w:val="center"/>
        </w:trPr>
        <w:tc>
          <w:tcPr>
            <w:tcW w:w="1644" w:type="dxa"/>
            <w:vMerge w:val="restart"/>
            <w:tcBorders>
              <w:top w:val="single" w:sz="16" w:space="0" w:color="000000"/>
              <w:left w:val="single" w:sz="16" w:space="0" w:color="000000"/>
              <w:bottom w:val="single" w:sz="16" w:space="0" w:color="000000"/>
              <w:right w:val="nil"/>
            </w:tcBorders>
            <w:shd w:val="clear" w:color="auto" w:fill="FFFFFF"/>
          </w:tcPr>
          <w:p w:rsidR="00050ABA" w:rsidRPr="004624A8" w:rsidRDefault="00050ABA" w:rsidP="00843A6E">
            <w:pPr>
              <w:autoSpaceDE w:val="0"/>
              <w:autoSpaceDN w:val="0"/>
              <w:adjustRightInd w:val="0"/>
              <w:spacing w:line="320" w:lineRule="atLeast"/>
              <w:ind w:left="60" w:right="60"/>
              <w:rPr>
                <w:rFonts w:ascii="Arial" w:hAnsi="Arial" w:cs="Arial"/>
                <w:color w:val="000000"/>
                <w:sz w:val="18"/>
                <w:szCs w:val="18"/>
              </w:rPr>
            </w:pPr>
            <w:r w:rsidRPr="004624A8">
              <w:rPr>
                <w:rFonts w:ascii="Arial" w:hAnsi="Arial" w:cs="Arial"/>
                <w:color w:val="000000"/>
                <w:sz w:val="18"/>
                <w:szCs w:val="18"/>
              </w:rPr>
              <w:t>Spearman's rho</w:t>
            </w:r>
          </w:p>
        </w:tc>
        <w:tc>
          <w:tcPr>
            <w:tcW w:w="1399" w:type="dxa"/>
            <w:vMerge w:val="restart"/>
            <w:tcBorders>
              <w:top w:val="single" w:sz="16" w:space="0" w:color="000000"/>
              <w:left w:val="nil"/>
              <w:right w:val="nil"/>
            </w:tcBorders>
            <w:shd w:val="clear" w:color="auto" w:fill="FFFFFF"/>
          </w:tcPr>
          <w:p w:rsidR="00050ABA" w:rsidRPr="004624A8" w:rsidRDefault="00050ABA" w:rsidP="00843A6E">
            <w:pPr>
              <w:autoSpaceDE w:val="0"/>
              <w:autoSpaceDN w:val="0"/>
              <w:adjustRightInd w:val="0"/>
              <w:spacing w:line="320" w:lineRule="atLeast"/>
              <w:ind w:left="60" w:right="60"/>
              <w:rPr>
                <w:rFonts w:ascii="Arial" w:hAnsi="Arial" w:cs="Arial"/>
                <w:color w:val="000000"/>
                <w:sz w:val="18"/>
                <w:szCs w:val="18"/>
              </w:rPr>
            </w:pPr>
            <w:r w:rsidRPr="004624A8">
              <w:rPr>
                <w:rFonts w:ascii="Arial" w:hAnsi="Arial" w:cs="Arial"/>
                <w:color w:val="000000"/>
                <w:sz w:val="18"/>
                <w:szCs w:val="18"/>
              </w:rPr>
              <w:t>CRP</w:t>
            </w:r>
          </w:p>
        </w:tc>
        <w:tc>
          <w:tcPr>
            <w:tcW w:w="2168" w:type="dxa"/>
            <w:tcBorders>
              <w:top w:val="single" w:sz="16" w:space="0" w:color="000000"/>
              <w:left w:val="nil"/>
              <w:bottom w:val="nil"/>
              <w:right w:val="single" w:sz="16" w:space="0" w:color="000000"/>
            </w:tcBorders>
            <w:shd w:val="clear" w:color="auto" w:fill="FFFFFF"/>
          </w:tcPr>
          <w:p w:rsidR="00050ABA" w:rsidRPr="004624A8" w:rsidRDefault="00050ABA" w:rsidP="00843A6E">
            <w:pPr>
              <w:autoSpaceDE w:val="0"/>
              <w:autoSpaceDN w:val="0"/>
              <w:adjustRightInd w:val="0"/>
              <w:spacing w:line="320" w:lineRule="atLeast"/>
              <w:ind w:left="60" w:right="60"/>
              <w:rPr>
                <w:rFonts w:ascii="Arial" w:hAnsi="Arial" w:cs="Arial"/>
                <w:color w:val="000000"/>
                <w:sz w:val="18"/>
                <w:szCs w:val="18"/>
              </w:rPr>
            </w:pPr>
            <w:r w:rsidRPr="004624A8">
              <w:rPr>
                <w:rFonts w:ascii="Arial" w:hAnsi="Arial" w:cs="Arial"/>
                <w:color w:val="000000"/>
                <w:sz w:val="18"/>
                <w:szCs w:val="18"/>
              </w:rPr>
              <w:t>Correlation Coefficient</w:t>
            </w:r>
          </w:p>
        </w:tc>
        <w:tc>
          <w:tcPr>
            <w:tcW w:w="1030" w:type="dxa"/>
            <w:tcBorders>
              <w:top w:val="single" w:sz="16" w:space="0" w:color="000000"/>
              <w:left w:val="single" w:sz="16" w:space="0" w:color="000000"/>
              <w:bottom w:val="nil"/>
            </w:tcBorders>
            <w:shd w:val="clear" w:color="auto" w:fill="FFFFFF"/>
            <w:vAlign w:val="center"/>
          </w:tcPr>
          <w:p w:rsidR="00050ABA" w:rsidRPr="004624A8" w:rsidRDefault="00050ABA" w:rsidP="00843A6E">
            <w:pPr>
              <w:autoSpaceDE w:val="0"/>
              <w:autoSpaceDN w:val="0"/>
              <w:adjustRightInd w:val="0"/>
              <w:spacing w:line="320" w:lineRule="atLeast"/>
              <w:ind w:left="60" w:right="60"/>
              <w:jc w:val="right"/>
              <w:rPr>
                <w:rFonts w:ascii="Arial" w:hAnsi="Arial" w:cs="Arial"/>
                <w:color w:val="000000"/>
                <w:sz w:val="18"/>
                <w:szCs w:val="18"/>
              </w:rPr>
            </w:pPr>
            <w:r w:rsidRPr="004624A8">
              <w:rPr>
                <w:rFonts w:ascii="Arial" w:hAnsi="Arial" w:cs="Arial"/>
                <w:color w:val="000000"/>
                <w:sz w:val="18"/>
                <w:szCs w:val="18"/>
              </w:rPr>
              <w:t>1,000</w:t>
            </w:r>
          </w:p>
        </w:tc>
        <w:tc>
          <w:tcPr>
            <w:tcW w:w="1399" w:type="dxa"/>
            <w:tcBorders>
              <w:top w:val="single" w:sz="16" w:space="0" w:color="000000"/>
              <w:bottom w:val="nil"/>
              <w:right w:val="single" w:sz="16" w:space="0" w:color="000000"/>
            </w:tcBorders>
            <w:shd w:val="clear" w:color="auto" w:fill="FFFFFF"/>
            <w:vAlign w:val="center"/>
          </w:tcPr>
          <w:p w:rsidR="00050ABA" w:rsidRPr="004624A8" w:rsidRDefault="00050ABA" w:rsidP="00843A6E">
            <w:pPr>
              <w:autoSpaceDE w:val="0"/>
              <w:autoSpaceDN w:val="0"/>
              <w:adjustRightInd w:val="0"/>
              <w:spacing w:line="320" w:lineRule="atLeast"/>
              <w:ind w:left="60" w:right="60"/>
              <w:jc w:val="right"/>
              <w:rPr>
                <w:rFonts w:ascii="Arial" w:hAnsi="Arial" w:cs="Arial"/>
                <w:color w:val="000000"/>
                <w:sz w:val="18"/>
                <w:szCs w:val="18"/>
              </w:rPr>
            </w:pPr>
            <w:r w:rsidRPr="004624A8">
              <w:rPr>
                <w:rFonts w:ascii="Arial" w:hAnsi="Arial" w:cs="Arial"/>
                <w:color w:val="000000"/>
                <w:sz w:val="18"/>
                <w:szCs w:val="18"/>
              </w:rPr>
              <w:t>,703</w:t>
            </w:r>
            <w:r w:rsidRPr="004624A8">
              <w:rPr>
                <w:rFonts w:ascii="Arial" w:hAnsi="Arial" w:cs="Arial"/>
                <w:color w:val="000000"/>
                <w:sz w:val="18"/>
                <w:szCs w:val="18"/>
                <w:vertAlign w:val="superscript"/>
              </w:rPr>
              <w:t>**</w:t>
            </w:r>
          </w:p>
        </w:tc>
      </w:tr>
      <w:tr w:rsidR="00050ABA" w:rsidRPr="004624A8" w:rsidTr="00050ABA">
        <w:trPr>
          <w:cantSplit/>
          <w:jc w:val="center"/>
        </w:trPr>
        <w:tc>
          <w:tcPr>
            <w:tcW w:w="1644" w:type="dxa"/>
            <w:vMerge/>
            <w:tcBorders>
              <w:top w:val="single" w:sz="16" w:space="0" w:color="000000"/>
              <w:left w:val="single" w:sz="16" w:space="0" w:color="000000"/>
              <w:bottom w:val="single" w:sz="16" w:space="0" w:color="000000"/>
              <w:right w:val="nil"/>
            </w:tcBorders>
            <w:shd w:val="clear" w:color="auto" w:fill="FFFFFF"/>
          </w:tcPr>
          <w:p w:rsidR="00050ABA" w:rsidRPr="004624A8" w:rsidRDefault="00050ABA" w:rsidP="00843A6E">
            <w:pPr>
              <w:autoSpaceDE w:val="0"/>
              <w:autoSpaceDN w:val="0"/>
              <w:adjustRightInd w:val="0"/>
              <w:rPr>
                <w:rFonts w:ascii="Arial" w:hAnsi="Arial" w:cs="Arial"/>
                <w:color w:val="000000"/>
                <w:sz w:val="18"/>
                <w:szCs w:val="18"/>
              </w:rPr>
            </w:pPr>
          </w:p>
        </w:tc>
        <w:tc>
          <w:tcPr>
            <w:tcW w:w="1399" w:type="dxa"/>
            <w:vMerge/>
            <w:tcBorders>
              <w:top w:val="single" w:sz="16" w:space="0" w:color="000000"/>
              <w:left w:val="nil"/>
              <w:right w:val="nil"/>
            </w:tcBorders>
            <w:shd w:val="clear" w:color="auto" w:fill="FFFFFF"/>
          </w:tcPr>
          <w:p w:rsidR="00050ABA" w:rsidRPr="004624A8" w:rsidRDefault="00050ABA" w:rsidP="00843A6E">
            <w:pPr>
              <w:autoSpaceDE w:val="0"/>
              <w:autoSpaceDN w:val="0"/>
              <w:adjustRightInd w:val="0"/>
              <w:rPr>
                <w:rFonts w:ascii="Arial" w:hAnsi="Arial" w:cs="Arial"/>
                <w:color w:val="000000"/>
                <w:sz w:val="18"/>
                <w:szCs w:val="18"/>
              </w:rPr>
            </w:pPr>
          </w:p>
        </w:tc>
        <w:tc>
          <w:tcPr>
            <w:tcW w:w="2168" w:type="dxa"/>
            <w:tcBorders>
              <w:top w:val="nil"/>
              <w:left w:val="nil"/>
              <w:bottom w:val="nil"/>
              <w:right w:val="single" w:sz="16" w:space="0" w:color="000000"/>
            </w:tcBorders>
            <w:shd w:val="clear" w:color="auto" w:fill="FFFFFF"/>
          </w:tcPr>
          <w:p w:rsidR="00050ABA" w:rsidRPr="004624A8" w:rsidRDefault="00050ABA" w:rsidP="00843A6E">
            <w:pPr>
              <w:autoSpaceDE w:val="0"/>
              <w:autoSpaceDN w:val="0"/>
              <w:adjustRightInd w:val="0"/>
              <w:spacing w:line="320" w:lineRule="atLeast"/>
              <w:ind w:left="60" w:right="60"/>
              <w:rPr>
                <w:rFonts w:ascii="Arial" w:hAnsi="Arial" w:cs="Arial"/>
                <w:color w:val="000000"/>
                <w:sz w:val="18"/>
                <w:szCs w:val="18"/>
              </w:rPr>
            </w:pPr>
            <w:r w:rsidRPr="004624A8">
              <w:rPr>
                <w:rFonts w:ascii="Arial" w:hAnsi="Arial" w:cs="Arial"/>
                <w:color w:val="000000"/>
                <w:sz w:val="18"/>
                <w:szCs w:val="18"/>
              </w:rPr>
              <w:t>Sig. (2-tailed)</w:t>
            </w:r>
          </w:p>
        </w:tc>
        <w:tc>
          <w:tcPr>
            <w:tcW w:w="1030" w:type="dxa"/>
            <w:tcBorders>
              <w:top w:val="nil"/>
              <w:left w:val="single" w:sz="16" w:space="0" w:color="000000"/>
              <w:bottom w:val="nil"/>
            </w:tcBorders>
            <w:shd w:val="clear" w:color="auto" w:fill="FFFFFF"/>
            <w:vAlign w:val="center"/>
          </w:tcPr>
          <w:p w:rsidR="00050ABA" w:rsidRPr="004624A8" w:rsidRDefault="00050ABA" w:rsidP="00843A6E">
            <w:pPr>
              <w:autoSpaceDE w:val="0"/>
              <w:autoSpaceDN w:val="0"/>
              <w:adjustRightInd w:val="0"/>
              <w:spacing w:line="320" w:lineRule="atLeast"/>
              <w:ind w:left="60" w:right="60"/>
              <w:jc w:val="right"/>
              <w:rPr>
                <w:rFonts w:ascii="Arial" w:hAnsi="Arial" w:cs="Arial"/>
                <w:color w:val="000000"/>
                <w:sz w:val="18"/>
                <w:szCs w:val="18"/>
              </w:rPr>
            </w:pPr>
            <w:r w:rsidRPr="004624A8">
              <w:rPr>
                <w:rFonts w:ascii="Arial" w:hAnsi="Arial" w:cs="Arial"/>
                <w:color w:val="000000"/>
                <w:sz w:val="18"/>
                <w:szCs w:val="18"/>
              </w:rPr>
              <w:t>.</w:t>
            </w:r>
          </w:p>
        </w:tc>
        <w:tc>
          <w:tcPr>
            <w:tcW w:w="1399" w:type="dxa"/>
            <w:tcBorders>
              <w:top w:val="nil"/>
              <w:bottom w:val="nil"/>
              <w:right w:val="single" w:sz="16" w:space="0" w:color="000000"/>
            </w:tcBorders>
            <w:shd w:val="clear" w:color="auto" w:fill="FFFFFF"/>
            <w:vAlign w:val="center"/>
          </w:tcPr>
          <w:p w:rsidR="00050ABA" w:rsidRPr="004624A8" w:rsidRDefault="00050ABA" w:rsidP="00843A6E">
            <w:pPr>
              <w:autoSpaceDE w:val="0"/>
              <w:autoSpaceDN w:val="0"/>
              <w:adjustRightInd w:val="0"/>
              <w:spacing w:line="320" w:lineRule="atLeast"/>
              <w:ind w:left="60" w:right="60"/>
              <w:jc w:val="right"/>
              <w:rPr>
                <w:rFonts w:ascii="Arial" w:hAnsi="Arial" w:cs="Arial"/>
                <w:color w:val="000000"/>
                <w:sz w:val="18"/>
                <w:szCs w:val="18"/>
              </w:rPr>
            </w:pPr>
            <w:r w:rsidRPr="004624A8">
              <w:rPr>
                <w:rFonts w:ascii="Arial" w:hAnsi="Arial" w:cs="Arial"/>
                <w:color w:val="000000"/>
                <w:sz w:val="18"/>
                <w:szCs w:val="18"/>
              </w:rPr>
              <w:t>,000</w:t>
            </w:r>
          </w:p>
        </w:tc>
      </w:tr>
      <w:tr w:rsidR="00050ABA" w:rsidRPr="004624A8" w:rsidTr="00050ABA">
        <w:trPr>
          <w:cantSplit/>
          <w:jc w:val="center"/>
        </w:trPr>
        <w:tc>
          <w:tcPr>
            <w:tcW w:w="1644" w:type="dxa"/>
            <w:vMerge/>
            <w:tcBorders>
              <w:top w:val="single" w:sz="16" w:space="0" w:color="000000"/>
              <w:left w:val="single" w:sz="16" w:space="0" w:color="000000"/>
              <w:bottom w:val="single" w:sz="16" w:space="0" w:color="000000"/>
              <w:right w:val="nil"/>
            </w:tcBorders>
            <w:shd w:val="clear" w:color="auto" w:fill="FFFFFF"/>
          </w:tcPr>
          <w:p w:rsidR="00050ABA" w:rsidRPr="004624A8" w:rsidRDefault="00050ABA" w:rsidP="00843A6E">
            <w:pPr>
              <w:autoSpaceDE w:val="0"/>
              <w:autoSpaceDN w:val="0"/>
              <w:adjustRightInd w:val="0"/>
              <w:rPr>
                <w:rFonts w:ascii="Arial" w:hAnsi="Arial" w:cs="Arial"/>
                <w:color w:val="000000"/>
                <w:sz w:val="18"/>
                <w:szCs w:val="18"/>
              </w:rPr>
            </w:pPr>
          </w:p>
        </w:tc>
        <w:tc>
          <w:tcPr>
            <w:tcW w:w="1399" w:type="dxa"/>
            <w:vMerge/>
            <w:tcBorders>
              <w:top w:val="single" w:sz="16" w:space="0" w:color="000000"/>
              <w:left w:val="nil"/>
              <w:right w:val="nil"/>
            </w:tcBorders>
            <w:shd w:val="clear" w:color="auto" w:fill="FFFFFF"/>
          </w:tcPr>
          <w:p w:rsidR="00050ABA" w:rsidRPr="004624A8" w:rsidRDefault="00050ABA" w:rsidP="00843A6E">
            <w:pPr>
              <w:autoSpaceDE w:val="0"/>
              <w:autoSpaceDN w:val="0"/>
              <w:adjustRightInd w:val="0"/>
              <w:rPr>
                <w:rFonts w:ascii="Arial" w:hAnsi="Arial" w:cs="Arial"/>
                <w:color w:val="000000"/>
                <w:sz w:val="18"/>
                <w:szCs w:val="18"/>
              </w:rPr>
            </w:pPr>
          </w:p>
        </w:tc>
        <w:tc>
          <w:tcPr>
            <w:tcW w:w="2168" w:type="dxa"/>
            <w:tcBorders>
              <w:top w:val="nil"/>
              <w:left w:val="nil"/>
              <w:right w:val="single" w:sz="16" w:space="0" w:color="000000"/>
            </w:tcBorders>
            <w:shd w:val="clear" w:color="auto" w:fill="FFFFFF"/>
          </w:tcPr>
          <w:p w:rsidR="00050ABA" w:rsidRPr="004624A8" w:rsidRDefault="00050ABA" w:rsidP="00843A6E">
            <w:pPr>
              <w:autoSpaceDE w:val="0"/>
              <w:autoSpaceDN w:val="0"/>
              <w:adjustRightInd w:val="0"/>
              <w:spacing w:line="320" w:lineRule="atLeast"/>
              <w:ind w:left="60" w:right="60"/>
              <w:rPr>
                <w:rFonts w:ascii="Arial" w:hAnsi="Arial" w:cs="Arial"/>
                <w:color w:val="000000"/>
                <w:sz w:val="18"/>
                <w:szCs w:val="18"/>
              </w:rPr>
            </w:pPr>
            <w:r w:rsidRPr="004624A8">
              <w:rPr>
                <w:rFonts w:ascii="Arial" w:hAnsi="Arial" w:cs="Arial"/>
                <w:color w:val="000000"/>
                <w:sz w:val="18"/>
                <w:szCs w:val="18"/>
              </w:rPr>
              <w:t>N</w:t>
            </w:r>
          </w:p>
        </w:tc>
        <w:tc>
          <w:tcPr>
            <w:tcW w:w="1030" w:type="dxa"/>
            <w:tcBorders>
              <w:top w:val="nil"/>
              <w:left w:val="single" w:sz="16" w:space="0" w:color="000000"/>
            </w:tcBorders>
            <w:shd w:val="clear" w:color="auto" w:fill="FFFFFF"/>
            <w:vAlign w:val="center"/>
          </w:tcPr>
          <w:p w:rsidR="00050ABA" w:rsidRPr="004624A8" w:rsidRDefault="00050ABA" w:rsidP="00843A6E">
            <w:pPr>
              <w:autoSpaceDE w:val="0"/>
              <w:autoSpaceDN w:val="0"/>
              <w:adjustRightInd w:val="0"/>
              <w:spacing w:line="320" w:lineRule="atLeast"/>
              <w:ind w:left="60" w:right="60"/>
              <w:jc w:val="right"/>
              <w:rPr>
                <w:rFonts w:ascii="Arial" w:hAnsi="Arial" w:cs="Arial"/>
                <w:color w:val="000000"/>
                <w:sz w:val="18"/>
                <w:szCs w:val="18"/>
              </w:rPr>
            </w:pPr>
            <w:r w:rsidRPr="004624A8">
              <w:rPr>
                <w:rFonts w:ascii="Arial" w:hAnsi="Arial" w:cs="Arial"/>
                <w:color w:val="000000"/>
                <w:sz w:val="18"/>
                <w:szCs w:val="18"/>
              </w:rPr>
              <w:t>44</w:t>
            </w:r>
          </w:p>
        </w:tc>
        <w:tc>
          <w:tcPr>
            <w:tcW w:w="1399" w:type="dxa"/>
            <w:tcBorders>
              <w:top w:val="nil"/>
              <w:right w:val="single" w:sz="16" w:space="0" w:color="000000"/>
            </w:tcBorders>
            <w:shd w:val="clear" w:color="auto" w:fill="FFFFFF"/>
            <w:vAlign w:val="center"/>
          </w:tcPr>
          <w:p w:rsidR="00050ABA" w:rsidRPr="004624A8" w:rsidRDefault="00050ABA" w:rsidP="00843A6E">
            <w:pPr>
              <w:autoSpaceDE w:val="0"/>
              <w:autoSpaceDN w:val="0"/>
              <w:adjustRightInd w:val="0"/>
              <w:spacing w:line="320" w:lineRule="atLeast"/>
              <w:ind w:left="60" w:right="60"/>
              <w:jc w:val="right"/>
              <w:rPr>
                <w:rFonts w:ascii="Arial" w:hAnsi="Arial" w:cs="Arial"/>
                <w:color w:val="000000"/>
                <w:sz w:val="18"/>
                <w:szCs w:val="18"/>
              </w:rPr>
            </w:pPr>
            <w:r w:rsidRPr="004624A8">
              <w:rPr>
                <w:rFonts w:ascii="Arial" w:hAnsi="Arial" w:cs="Arial"/>
                <w:color w:val="000000"/>
                <w:sz w:val="18"/>
                <w:szCs w:val="18"/>
              </w:rPr>
              <w:t>44</w:t>
            </w:r>
          </w:p>
        </w:tc>
      </w:tr>
      <w:tr w:rsidR="00050ABA" w:rsidRPr="004624A8" w:rsidTr="00050ABA">
        <w:trPr>
          <w:cantSplit/>
          <w:jc w:val="center"/>
        </w:trPr>
        <w:tc>
          <w:tcPr>
            <w:tcW w:w="1644" w:type="dxa"/>
            <w:vMerge/>
            <w:tcBorders>
              <w:top w:val="single" w:sz="16" w:space="0" w:color="000000"/>
              <w:left w:val="single" w:sz="16" w:space="0" w:color="000000"/>
              <w:bottom w:val="single" w:sz="16" w:space="0" w:color="000000"/>
              <w:right w:val="nil"/>
            </w:tcBorders>
            <w:shd w:val="clear" w:color="auto" w:fill="FFFFFF"/>
          </w:tcPr>
          <w:p w:rsidR="00050ABA" w:rsidRPr="004624A8" w:rsidRDefault="00050ABA" w:rsidP="00843A6E">
            <w:pPr>
              <w:autoSpaceDE w:val="0"/>
              <w:autoSpaceDN w:val="0"/>
              <w:adjustRightInd w:val="0"/>
              <w:rPr>
                <w:rFonts w:ascii="Arial" w:hAnsi="Arial" w:cs="Arial"/>
                <w:color w:val="000000"/>
                <w:sz w:val="18"/>
                <w:szCs w:val="18"/>
              </w:rPr>
            </w:pPr>
          </w:p>
        </w:tc>
        <w:tc>
          <w:tcPr>
            <w:tcW w:w="1399" w:type="dxa"/>
            <w:vMerge w:val="restart"/>
            <w:tcBorders>
              <w:top w:val="nil"/>
              <w:left w:val="nil"/>
              <w:bottom w:val="single" w:sz="16" w:space="0" w:color="000000"/>
              <w:right w:val="nil"/>
            </w:tcBorders>
            <w:shd w:val="clear" w:color="auto" w:fill="FFFFFF"/>
          </w:tcPr>
          <w:p w:rsidR="00050ABA" w:rsidRPr="004624A8" w:rsidRDefault="00050ABA" w:rsidP="00843A6E">
            <w:pPr>
              <w:autoSpaceDE w:val="0"/>
              <w:autoSpaceDN w:val="0"/>
              <w:adjustRightInd w:val="0"/>
              <w:spacing w:line="320" w:lineRule="atLeast"/>
              <w:ind w:left="60" w:right="60"/>
              <w:rPr>
                <w:rFonts w:ascii="Arial" w:hAnsi="Arial" w:cs="Arial"/>
                <w:color w:val="000000"/>
                <w:sz w:val="18"/>
                <w:szCs w:val="18"/>
              </w:rPr>
            </w:pPr>
            <w:r w:rsidRPr="004624A8">
              <w:rPr>
                <w:rFonts w:ascii="Arial" w:hAnsi="Arial" w:cs="Arial"/>
                <w:color w:val="000000"/>
                <w:sz w:val="18"/>
                <w:szCs w:val="18"/>
              </w:rPr>
              <w:t>Prokalsitonin</w:t>
            </w:r>
          </w:p>
        </w:tc>
        <w:tc>
          <w:tcPr>
            <w:tcW w:w="2168" w:type="dxa"/>
            <w:tcBorders>
              <w:top w:val="nil"/>
              <w:left w:val="nil"/>
              <w:bottom w:val="nil"/>
              <w:right w:val="single" w:sz="16" w:space="0" w:color="000000"/>
            </w:tcBorders>
            <w:shd w:val="clear" w:color="auto" w:fill="FFFFFF"/>
          </w:tcPr>
          <w:p w:rsidR="00050ABA" w:rsidRPr="004624A8" w:rsidRDefault="00050ABA" w:rsidP="00843A6E">
            <w:pPr>
              <w:autoSpaceDE w:val="0"/>
              <w:autoSpaceDN w:val="0"/>
              <w:adjustRightInd w:val="0"/>
              <w:spacing w:line="320" w:lineRule="atLeast"/>
              <w:ind w:left="60" w:right="60"/>
              <w:rPr>
                <w:rFonts w:ascii="Arial" w:hAnsi="Arial" w:cs="Arial"/>
                <w:color w:val="000000"/>
                <w:sz w:val="18"/>
                <w:szCs w:val="18"/>
              </w:rPr>
            </w:pPr>
            <w:r w:rsidRPr="004624A8">
              <w:rPr>
                <w:rFonts w:ascii="Arial" w:hAnsi="Arial" w:cs="Arial"/>
                <w:color w:val="000000"/>
                <w:sz w:val="18"/>
                <w:szCs w:val="18"/>
              </w:rPr>
              <w:t>Correlation Coefficient</w:t>
            </w:r>
          </w:p>
        </w:tc>
        <w:tc>
          <w:tcPr>
            <w:tcW w:w="1030" w:type="dxa"/>
            <w:tcBorders>
              <w:top w:val="nil"/>
              <w:left w:val="single" w:sz="16" w:space="0" w:color="000000"/>
              <w:bottom w:val="nil"/>
            </w:tcBorders>
            <w:shd w:val="clear" w:color="auto" w:fill="FFFFFF"/>
            <w:vAlign w:val="center"/>
          </w:tcPr>
          <w:p w:rsidR="00050ABA" w:rsidRPr="004624A8" w:rsidRDefault="00050ABA" w:rsidP="00843A6E">
            <w:pPr>
              <w:autoSpaceDE w:val="0"/>
              <w:autoSpaceDN w:val="0"/>
              <w:adjustRightInd w:val="0"/>
              <w:spacing w:line="320" w:lineRule="atLeast"/>
              <w:ind w:left="60" w:right="60"/>
              <w:jc w:val="right"/>
              <w:rPr>
                <w:rFonts w:ascii="Arial" w:hAnsi="Arial" w:cs="Arial"/>
                <w:color w:val="000000"/>
                <w:sz w:val="18"/>
                <w:szCs w:val="18"/>
              </w:rPr>
            </w:pPr>
            <w:r w:rsidRPr="004624A8">
              <w:rPr>
                <w:rFonts w:ascii="Arial" w:hAnsi="Arial" w:cs="Arial"/>
                <w:color w:val="000000"/>
                <w:sz w:val="18"/>
                <w:szCs w:val="18"/>
              </w:rPr>
              <w:t>,703</w:t>
            </w:r>
            <w:r w:rsidRPr="004624A8">
              <w:rPr>
                <w:rFonts w:ascii="Arial" w:hAnsi="Arial" w:cs="Arial"/>
                <w:color w:val="000000"/>
                <w:sz w:val="18"/>
                <w:szCs w:val="18"/>
                <w:vertAlign w:val="superscript"/>
              </w:rPr>
              <w:t>**</w:t>
            </w:r>
          </w:p>
        </w:tc>
        <w:tc>
          <w:tcPr>
            <w:tcW w:w="1399" w:type="dxa"/>
            <w:tcBorders>
              <w:top w:val="nil"/>
              <w:bottom w:val="nil"/>
              <w:right w:val="single" w:sz="16" w:space="0" w:color="000000"/>
            </w:tcBorders>
            <w:shd w:val="clear" w:color="auto" w:fill="FFFFFF"/>
            <w:vAlign w:val="center"/>
          </w:tcPr>
          <w:p w:rsidR="00050ABA" w:rsidRPr="004624A8" w:rsidRDefault="00050ABA" w:rsidP="00843A6E">
            <w:pPr>
              <w:autoSpaceDE w:val="0"/>
              <w:autoSpaceDN w:val="0"/>
              <w:adjustRightInd w:val="0"/>
              <w:spacing w:line="320" w:lineRule="atLeast"/>
              <w:ind w:left="60" w:right="60"/>
              <w:jc w:val="right"/>
              <w:rPr>
                <w:rFonts w:ascii="Arial" w:hAnsi="Arial" w:cs="Arial"/>
                <w:color w:val="000000"/>
                <w:sz w:val="18"/>
                <w:szCs w:val="18"/>
              </w:rPr>
            </w:pPr>
            <w:r w:rsidRPr="004624A8">
              <w:rPr>
                <w:rFonts w:ascii="Arial" w:hAnsi="Arial" w:cs="Arial"/>
                <w:color w:val="000000"/>
                <w:sz w:val="18"/>
                <w:szCs w:val="18"/>
              </w:rPr>
              <w:t>1,000</w:t>
            </w:r>
          </w:p>
        </w:tc>
      </w:tr>
      <w:tr w:rsidR="00050ABA" w:rsidRPr="004624A8" w:rsidTr="00050ABA">
        <w:trPr>
          <w:cantSplit/>
          <w:jc w:val="center"/>
        </w:trPr>
        <w:tc>
          <w:tcPr>
            <w:tcW w:w="1644" w:type="dxa"/>
            <w:vMerge/>
            <w:tcBorders>
              <w:top w:val="single" w:sz="16" w:space="0" w:color="000000"/>
              <w:left w:val="single" w:sz="16" w:space="0" w:color="000000"/>
              <w:bottom w:val="single" w:sz="16" w:space="0" w:color="000000"/>
              <w:right w:val="nil"/>
            </w:tcBorders>
            <w:shd w:val="clear" w:color="auto" w:fill="FFFFFF"/>
          </w:tcPr>
          <w:p w:rsidR="00050ABA" w:rsidRPr="004624A8" w:rsidRDefault="00050ABA" w:rsidP="00843A6E">
            <w:pPr>
              <w:autoSpaceDE w:val="0"/>
              <w:autoSpaceDN w:val="0"/>
              <w:adjustRightInd w:val="0"/>
              <w:rPr>
                <w:rFonts w:ascii="Arial" w:hAnsi="Arial" w:cs="Arial"/>
                <w:color w:val="000000"/>
                <w:sz w:val="18"/>
                <w:szCs w:val="18"/>
              </w:rPr>
            </w:pPr>
          </w:p>
        </w:tc>
        <w:tc>
          <w:tcPr>
            <w:tcW w:w="1399" w:type="dxa"/>
            <w:vMerge/>
            <w:tcBorders>
              <w:top w:val="nil"/>
              <w:left w:val="nil"/>
              <w:bottom w:val="single" w:sz="16" w:space="0" w:color="000000"/>
              <w:right w:val="nil"/>
            </w:tcBorders>
            <w:shd w:val="clear" w:color="auto" w:fill="FFFFFF"/>
          </w:tcPr>
          <w:p w:rsidR="00050ABA" w:rsidRPr="004624A8" w:rsidRDefault="00050ABA" w:rsidP="00843A6E">
            <w:pPr>
              <w:autoSpaceDE w:val="0"/>
              <w:autoSpaceDN w:val="0"/>
              <w:adjustRightInd w:val="0"/>
              <w:rPr>
                <w:rFonts w:ascii="Arial" w:hAnsi="Arial" w:cs="Arial"/>
                <w:color w:val="000000"/>
                <w:sz w:val="18"/>
                <w:szCs w:val="18"/>
              </w:rPr>
            </w:pPr>
          </w:p>
        </w:tc>
        <w:tc>
          <w:tcPr>
            <w:tcW w:w="2168" w:type="dxa"/>
            <w:tcBorders>
              <w:top w:val="nil"/>
              <w:left w:val="nil"/>
              <w:bottom w:val="nil"/>
              <w:right w:val="single" w:sz="16" w:space="0" w:color="000000"/>
            </w:tcBorders>
            <w:shd w:val="clear" w:color="auto" w:fill="FFFFFF"/>
          </w:tcPr>
          <w:p w:rsidR="00050ABA" w:rsidRPr="004624A8" w:rsidRDefault="00050ABA" w:rsidP="00843A6E">
            <w:pPr>
              <w:autoSpaceDE w:val="0"/>
              <w:autoSpaceDN w:val="0"/>
              <w:adjustRightInd w:val="0"/>
              <w:spacing w:line="320" w:lineRule="atLeast"/>
              <w:ind w:left="60" w:right="60"/>
              <w:rPr>
                <w:rFonts w:ascii="Arial" w:hAnsi="Arial" w:cs="Arial"/>
                <w:color w:val="000000"/>
                <w:sz w:val="18"/>
                <w:szCs w:val="18"/>
              </w:rPr>
            </w:pPr>
            <w:r w:rsidRPr="004624A8">
              <w:rPr>
                <w:rFonts w:ascii="Arial" w:hAnsi="Arial" w:cs="Arial"/>
                <w:color w:val="000000"/>
                <w:sz w:val="18"/>
                <w:szCs w:val="18"/>
              </w:rPr>
              <w:t>Sig. (2-tailed)</w:t>
            </w:r>
          </w:p>
        </w:tc>
        <w:tc>
          <w:tcPr>
            <w:tcW w:w="1030" w:type="dxa"/>
            <w:tcBorders>
              <w:top w:val="nil"/>
              <w:left w:val="single" w:sz="16" w:space="0" w:color="000000"/>
              <w:bottom w:val="nil"/>
            </w:tcBorders>
            <w:shd w:val="clear" w:color="auto" w:fill="FFFFFF"/>
            <w:vAlign w:val="center"/>
          </w:tcPr>
          <w:p w:rsidR="00050ABA" w:rsidRPr="004624A8" w:rsidRDefault="00050ABA" w:rsidP="00843A6E">
            <w:pPr>
              <w:autoSpaceDE w:val="0"/>
              <w:autoSpaceDN w:val="0"/>
              <w:adjustRightInd w:val="0"/>
              <w:spacing w:line="320" w:lineRule="atLeast"/>
              <w:ind w:left="60" w:right="60"/>
              <w:jc w:val="right"/>
              <w:rPr>
                <w:rFonts w:ascii="Arial" w:hAnsi="Arial" w:cs="Arial"/>
                <w:color w:val="000000"/>
                <w:sz w:val="18"/>
                <w:szCs w:val="18"/>
              </w:rPr>
            </w:pPr>
            <w:r w:rsidRPr="004624A8">
              <w:rPr>
                <w:rFonts w:ascii="Arial" w:hAnsi="Arial" w:cs="Arial"/>
                <w:color w:val="000000"/>
                <w:sz w:val="18"/>
                <w:szCs w:val="18"/>
              </w:rPr>
              <w:t>,000</w:t>
            </w:r>
          </w:p>
        </w:tc>
        <w:tc>
          <w:tcPr>
            <w:tcW w:w="1399" w:type="dxa"/>
            <w:tcBorders>
              <w:top w:val="nil"/>
              <w:bottom w:val="nil"/>
              <w:right w:val="single" w:sz="16" w:space="0" w:color="000000"/>
            </w:tcBorders>
            <w:shd w:val="clear" w:color="auto" w:fill="FFFFFF"/>
            <w:vAlign w:val="center"/>
          </w:tcPr>
          <w:p w:rsidR="00050ABA" w:rsidRPr="004624A8" w:rsidRDefault="00050ABA" w:rsidP="00843A6E">
            <w:pPr>
              <w:autoSpaceDE w:val="0"/>
              <w:autoSpaceDN w:val="0"/>
              <w:adjustRightInd w:val="0"/>
              <w:spacing w:line="320" w:lineRule="atLeast"/>
              <w:ind w:left="60" w:right="60"/>
              <w:jc w:val="right"/>
              <w:rPr>
                <w:rFonts w:ascii="Arial" w:hAnsi="Arial" w:cs="Arial"/>
                <w:color w:val="000000"/>
                <w:sz w:val="18"/>
                <w:szCs w:val="18"/>
              </w:rPr>
            </w:pPr>
            <w:r w:rsidRPr="004624A8">
              <w:rPr>
                <w:rFonts w:ascii="Arial" w:hAnsi="Arial" w:cs="Arial"/>
                <w:color w:val="000000"/>
                <w:sz w:val="18"/>
                <w:szCs w:val="18"/>
              </w:rPr>
              <w:t>.</w:t>
            </w:r>
          </w:p>
        </w:tc>
      </w:tr>
      <w:tr w:rsidR="00050ABA" w:rsidRPr="004624A8" w:rsidTr="00050ABA">
        <w:trPr>
          <w:cantSplit/>
          <w:jc w:val="center"/>
        </w:trPr>
        <w:tc>
          <w:tcPr>
            <w:tcW w:w="1644" w:type="dxa"/>
            <w:vMerge/>
            <w:tcBorders>
              <w:top w:val="single" w:sz="16" w:space="0" w:color="000000"/>
              <w:left w:val="single" w:sz="16" w:space="0" w:color="000000"/>
              <w:bottom w:val="single" w:sz="16" w:space="0" w:color="000000"/>
              <w:right w:val="nil"/>
            </w:tcBorders>
            <w:shd w:val="clear" w:color="auto" w:fill="FFFFFF"/>
          </w:tcPr>
          <w:p w:rsidR="00050ABA" w:rsidRPr="004624A8" w:rsidRDefault="00050ABA" w:rsidP="00843A6E">
            <w:pPr>
              <w:autoSpaceDE w:val="0"/>
              <w:autoSpaceDN w:val="0"/>
              <w:adjustRightInd w:val="0"/>
              <w:rPr>
                <w:rFonts w:ascii="Arial" w:hAnsi="Arial" w:cs="Arial"/>
                <w:color w:val="000000"/>
                <w:sz w:val="18"/>
                <w:szCs w:val="18"/>
              </w:rPr>
            </w:pPr>
          </w:p>
        </w:tc>
        <w:tc>
          <w:tcPr>
            <w:tcW w:w="1399" w:type="dxa"/>
            <w:vMerge/>
            <w:tcBorders>
              <w:top w:val="nil"/>
              <w:left w:val="nil"/>
              <w:bottom w:val="single" w:sz="16" w:space="0" w:color="000000"/>
              <w:right w:val="nil"/>
            </w:tcBorders>
            <w:shd w:val="clear" w:color="auto" w:fill="FFFFFF"/>
          </w:tcPr>
          <w:p w:rsidR="00050ABA" w:rsidRPr="004624A8" w:rsidRDefault="00050ABA" w:rsidP="00843A6E">
            <w:pPr>
              <w:autoSpaceDE w:val="0"/>
              <w:autoSpaceDN w:val="0"/>
              <w:adjustRightInd w:val="0"/>
              <w:rPr>
                <w:rFonts w:ascii="Arial" w:hAnsi="Arial" w:cs="Arial"/>
                <w:color w:val="000000"/>
                <w:sz w:val="18"/>
                <w:szCs w:val="18"/>
              </w:rPr>
            </w:pPr>
          </w:p>
        </w:tc>
        <w:tc>
          <w:tcPr>
            <w:tcW w:w="2168" w:type="dxa"/>
            <w:tcBorders>
              <w:top w:val="nil"/>
              <w:left w:val="nil"/>
              <w:bottom w:val="single" w:sz="16" w:space="0" w:color="000000"/>
              <w:right w:val="single" w:sz="16" w:space="0" w:color="000000"/>
            </w:tcBorders>
            <w:shd w:val="clear" w:color="auto" w:fill="FFFFFF"/>
          </w:tcPr>
          <w:p w:rsidR="00050ABA" w:rsidRPr="004624A8" w:rsidRDefault="00050ABA" w:rsidP="00843A6E">
            <w:pPr>
              <w:autoSpaceDE w:val="0"/>
              <w:autoSpaceDN w:val="0"/>
              <w:adjustRightInd w:val="0"/>
              <w:spacing w:line="320" w:lineRule="atLeast"/>
              <w:ind w:left="60" w:right="60"/>
              <w:rPr>
                <w:rFonts w:ascii="Arial" w:hAnsi="Arial" w:cs="Arial"/>
                <w:color w:val="000000"/>
                <w:sz w:val="18"/>
                <w:szCs w:val="18"/>
              </w:rPr>
            </w:pPr>
            <w:r w:rsidRPr="004624A8">
              <w:rPr>
                <w:rFonts w:ascii="Arial" w:hAnsi="Arial" w:cs="Arial"/>
                <w:color w:val="000000"/>
                <w:sz w:val="18"/>
                <w:szCs w:val="18"/>
              </w:rPr>
              <w:t>N</w:t>
            </w:r>
          </w:p>
        </w:tc>
        <w:tc>
          <w:tcPr>
            <w:tcW w:w="1030" w:type="dxa"/>
            <w:tcBorders>
              <w:top w:val="nil"/>
              <w:left w:val="single" w:sz="16" w:space="0" w:color="000000"/>
              <w:bottom w:val="single" w:sz="16" w:space="0" w:color="000000"/>
            </w:tcBorders>
            <w:shd w:val="clear" w:color="auto" w:fill="FFFFFF"/>
            <w:vAlign w:val="center"/>
          </w:tcPr>
          <w:p w:rsidR="00050ABA" w:rsidRPr="004624A8" w:rsidRDefault="00050ABA" w:rsidP="00843A6E">
            <w:pPr>
              <w:autoSpaceDE w:val="0"/>
              <w:autoSpaceDN w:val="0"/>
              <w:adjustRightInd w:val="0"/>
              <w:spacing w:line="320" w:lineRule="atLeast"/>
              <w:ind w:left="60" w:right="60"/>
              <w:jc w:val="right"/>
              <w:rPr>
                <w:rFonts w:ascii="Arial" w:hAnsi="Arial" w:cs="Arial"/>
                <w:color w:val="000000"/>
                <w:sz w:val="18"/>
                <w:szCs w:val="18"/>
              </w:rPr>
            </w:pPr>
            <w:r w:rsidRPr="004624A8">
              <w:rPr>
                <w:rFonts w:ascii="Arial" w:hAnsi="Arial" w:cs="Arial"/>
                <w:color w:val="000000"/>
                <w:sz w:val="18"/>
                <w:szCs w:val="18"/>
              </w:rPr>
              <w:t>44</w:t>
            </w:r>
          </w:p>
        </w:tc>
        <w:tc>
          <w:tcPr>
            <w:tcW w:w="1399" w:type="dxa"/>
            <w:tcBorders>
              <w:top w:val="nil"/>
              <w:bottom w:val="single" w:sz="16" w:space="0" w:color="000000"/>
              <w:right w:val="single" w:sz="16" w:space="0" w:color="000000"/>
            </w:tcBorders>
            <w:shd w:val="clear" w:color="auto" w:fill="FFFFFF"/>
            <w:vAlign w:val="center"/>
          </w:tcPr>
          <w:p w:rsidR="00050ABA" w:rsidRPr="004624A8" w:rsidRDefault="00050ABA" w:rsidP="00843A6E">
            <w:pPr>
              <w:autoSpaceDE w:val="0"/>
              <w:autoSpaceDN w:val="0"/>
              <w:adjustRightInd w:val="0"/>
              <w:spacing w:line="320" w:lineRule="atLeast"/>
              <w:ind w:left="60" w:right="60"/>
              <w:jc w:val="right"/>
              <w:rPr>
                <w:rFonts w:ascii="Arial" w:hAnsi="Arial" w:cs="Arial"/>
                <w:color w:val="000000"/>
                <w:sz w:val="18"/>
                <w:szCs w:val="18"/>
              </w:rPr>
            </w:pPr>
            <w:r w:rsidRPr="004624A8">
              <w:rPr>
                <w:rFonts w:ascii="Arial" w:hAnsi="Arial" w:cs="Arial"/>
                <w:color w:val="000000"/>
                <w:sz w:val="18"/>
                <w:szCs w:val="18"/>
              </w:rPr>
              <w:t>44</w:t>
            </w:r>
          </w:p>
        </w:tc>
      </w:tr>
      <w:tr w:rsidR="00050ABA" w:rsidRPr="004624A8" w:rsidTr="00050ABA">
        <w:trPr>
          <w:cantSplit/>
          <w:trHeight w:val="441"/>
          <w:jc w:val="center"/>
        </w:trPr>
        <w:tc>
          <w:tcPr>
            <w:tcW w:w="7640" w:type="dxa"/>
            <w:gridSpan w:val="5"/>
            <w:tcBorders>
              <w:top w:val="nil"/>
              <w:left w:val="nil"/>
              <w:bottom w:val="nil"/>
              <w:right w:val="nil"/>
            </w:tcBorders>
            <w:shd w:val="clear" w:color="auto" w:fill="FFFFFF"/>
          </w:tcPr>
          <w:p w:rsidR="00050ABA" w:rsidRPr="004624A8" w:rsidRDefault="00050ABA" w:rsidP="00843A6E">
            <w:pPr>
              <w:autoSpaceDE w:val="0"/>
              <w:autoSpaceDN w:val="0"/>
              <w:adjustRightInd w:val="0"/>
              <w:spacing w:line="320" w:lineRule="atLeast"/>
              <w:ind w:left="60" w:right="60"/>
              <w:rPr>
                <w:rFonts w:ascii="Arial" w:hAnsi="Arial" w:cs="Arial"/>
                <w:color w:val="000000"/>
                <w:sz w:val="18"/>
                <w:szCs w:val="18"/>
              </w:rPr>
            </w:pPr>
          </w:p>
        </w:tc>
      </w:tr>
    </w:tbl>
    <w:p w:rsidR="00736D93" w:rsidRDefault="00736D93" w:rsidP="00736D93">
      <w:pPr>
        <w:pStyle w:val="BodyText"/>
        <w:ind w:left="0"/>
        <w:rPr>
          <w:lang w:val="en-US"/>
        </w:rPr>
      </w:pPr>
    </w:p>
    <w:p w:rsidR="001532BA" w:rsidRDefault="001532BA"/>
    <w:sectPr w:rsidR="001532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4521024"/>
      <w:docPartObj>
        <w:docPartGallery w:val="Page Numbers (Bottom of Page)"/>
        <w:docPartUnique/>
      </w:docPartObj>
    </w:sdtPr>
    <w:sdtEndPr>
      <w:rPr>
        <w:noProof/>
      </w:rPr>
    </w:sdtEndPr>
    <w:sdtContent>
      <w:p w:rsidR="00247373" w:rsidRDefault="00050AB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47373" w:rsidRDefault="00050AB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373" w:rsidRDefault="00050ABA">
    <w:pPr>
      <w:pStyle w:val="Header"/>
      <w:jc w:val="right"/>
    </w:pPr>
  </w:p>
  <w:p w:rsidR="00247373" w:rsidRPr="00384420" w:rsidRDefault="00050ABA" w:rsidP="00384420">
    <w:pPr>
      <w:pStyle w:val="Header"/>
      <w:jc w:val="right"/>
      <w:rPr>
        <w:rFonts w:ascii="Arial" w:hAnsi="Arial"/>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D300B"/>
    <w:multiLevelType w:val="hybridMultilevel"/>
    <w:tmpl w:val="A7DA078A"/>
    <w:lvl w:ilvl="0" w:tplc="3809000F">
      <w:start w:val="1"/>
      <w:numFmt w:val="decimal"/>
      <w:lvlText w:val="%1."/>
      <w:lvlJc w:val="left"/>
      <w:pPr>
        <w:ind w:left="2160" w:hanging="360"/>
      </w:pPr>
    </w:lvl>
    <w:lvl w:ilvl="1" w:tplc="38090019">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 w15:restartNumberingAfterBreak="0">
    <w:nsid w:val="45F172C2"/>
    <w:multiLevelType w:val="hybridMultilevel"/>
    <w:tmpl w:val="19842A7C"/>
    <w:lvl w:ilvl="0" w:tplc="1CBCB4EC">
      <w:start w:val="1"/>
      <w:numFmt w:val="decimal"/>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0225FB5"/>
    <w:multiLevelType w:val="hybridMultilevel"/>
    <w:tmpl w:val="DD4C3A42"/>
    <w:lvl w:ilvl="0" w:tplc="0409000F">
      <w:start w:val="1"/>
      <w:numFmt w:val="decimal"/>
      <w:lvlText w:val="%1."/>
      <w:lvlJc w:val="left"/>
      <w:pPr>
        <w:ind w:left="402" w:hanging="284"/>
      </w:pPr>
      <w:rPr>
        <w:w w:val="100"/>
        <w:sz w:val="24"/>
        <w:szCs w:val="24"/>
        <w:lang w:val="en-US" w:eastAsia="en-US" w:bidi="ar-SA"/>
      </w:rPr>
    </w:lvl>
    <w:lvl w:ilvl="1" w:tplc="04090019">
      <w:start w:val="1"/>
      <w:numFmt w:val="lowerLetter"/>
      <w:lvlText w:val="%2."/>
      <w:lvlJc w:val="left"/>
      <w:pPr>
        <w:ind w:left="686" w:hanging="241"/>
      </w:pPr>
      <w:rPr>
        <w:spacing w:val="-1"/>
        <w:w w:val="99"/>
        <w:sz w:val="24"/>
        <w:szCs w:val="24"/>
        <w:lang w:val="en-US" w:eastAsia="en-US" w:bidi="ar-SA"/>
      </w:rPr>
    </w:lvl>
    <w:lvl w:ilvl="2" w:tplc="78A28584">
      <w:start w:val="1"/>
      <w:numFmt w:val="decimal"/>
      <w:lvlText w:val="%3)"/>
      <w:lvlJc w:val="left"/>
      <w:pPr>
        <w:ind w:left="1012" w:hanging="284"/>
      </w:pPr>
      <w:rPr>
        <w:rFonts w:ascii="Times New Roman" w:eastAsia="Times New Roman" w:hAnsi="Times New Roman" w:cs="Times New Roman" w:hint="default"/>
        <w:w w:val="99"/>
        <w:sz w:val="24"/>
        <w:szCs w:val="24"/>
        <w:lang w:val="en-US" w:eastAsia="en-US" w:bidi="ar-SA"/>
      </w:rPr>
    </w:lvl>
    <w:lvl w:ilvl="3" w:tplc="77C2D4A2">
      <w:numFmt w:val="bullet"/>
      <w:lvlText w:val="•"/>
      <w:lvlJc w:val="left"/>
      <w:pPr>
        <w:ind w:left="1200" w:hanging="284"/>
      </w:pPr>
      <w:rPr>
        <w:lang w:val="en-US" w:eastAsia="en-US" w:bidi="ar-SA"/>
      </w:rPr>
    </w:lvl>
    <w:lvl w:ilvl="4" w:tplc="F266BE42">
      <w:numFmt w:val="bullet"/>
      <w:lvlText w:val="•"/>
      <w:lvlJc w:val="left"/>
      <w:pPr>
        <w:ind w:left="917" w:hanging="284"/>
      </w:pPr>
      <w:rPr>
        <w:lang w:val="en-US" w:eastAsia="en-US" w:bidi="ar-SA"/>
      </w:rPr>
    </w:lvl>
    <w:lvl w:ilvl="5" w:tplc="8B20C8B0">
      <w:numFmt w:val="bullet"/>
      <w:lvlText w:val="•"/>
      <w:lvlJc w:val="left"/>
      <w:pPr>
        <w:ind w:left="635" w:hanging="284"/>
      </w:pPr>
      <w:rPr>
        <w:lang w:val="en-US" w:eastAsia="en-US" w:bidi="ar-SA"/>
      </w:rPr>
    </w:lvl>
    <w:lvl w:ilvl="6" w:tplc="838E63CA">
      <w:numFmt w:val="bullet"/>
      <w:lvlText w:val="•"/>
      <w:lvlJc w:val="left"/>
      <w:pPr>
        <w:ind w:left="352" w:hanging="284"/>
      </w:pPr>
      <w:rPr>
        <w:lang w:val="en-US" w:eastAsia="en-US" w:bidi="ar-SA"/>
      </w:rPr>
    </w:lvl>
    <w:lvl w:ilvl="7" w:tplc="CCC68498">
      <w:numFmt w:val="bullet"/>
      <w:lvlText w:val="•"/>
      <w:lvlJc w:val="left"/>
      <w:pPr>
        <w:ind w:left="70" w:hanging="284"/>
      </w:pPr>
      <w:rPr>
        <w:lang w:val="en-US" w:eastAsia="en-US" w:bidi="ar-SA"/>
      </w:rPr>
    </w:lvl>
    <w:lvl w:ilvl="8" w:tplc="51D24390">
      <w:numFmt w:val="bullet"/>
      <w:lvlText w:val="•"/>
      <w:lvlJc w:val="left"/>
      <w:pPr>
        <w:ind w:left="-213" w:hanging="284"/>
      </w:pPr>
      <w:rPr>
        <w:lang w:val="en-US" w:eastAsia="en-US" w:bidi="ar-SA"/>
      </w:rPr>
    </w:lvl>
  </w:abstractNum>
  <w:abstractNum w:abstractNumId="3" w15:restartNumberingAfterBreak="0">
    <w:nsid w:val="570C1D89"/>
    <w:multiLevelType w:val="hybridMultilevel"/>
    <w:tmpl w:val="199E0C78"/>
    <w:lvl w:ilvl="0" w:tplc="9EDE5090">
      <w:start w:val="1"/>
      <w:numFmt w:val="decimal"/>
      <w:lvlText w:val="%1)"/>
      <w:lvlJc w:val="left"/>
      <w:pPr>
        <w:ind w:left="1996" w:hanging="360"/>
      </w:pPr>
      <w:rPr>
        <w:b w:val="0"/>
        <w:bCs/>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4" w15:restartNumberingAfterBreak="0">
    <w:nsid w:val="635B5664"/>
    <w:multiLevelType w:val="hybridMultilevel"/>
    <w:tmpl w:val="F3989098"/>
    <w:lvl w:ilvl="0" w:tplc="38090011">
      <w:start w:val="1"/>
      <w:numFmt w:val="decimal"/>
      <w:lvlText w:val="%1)"/>
      <w:lvlJc w:val="left"/>
      <w:pPr>
        <w:ind w:left="2280" w:hanging="360"/>
      </w:p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5" w15:restartNumberingAfterBreak="0">
    <w:nsid w:val="744D0022"/>
    <w:multiLevelType w:val="hybridMultilevel"/>
    <w:tmpl w:val="B10A5486"/>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6" w15:restartNumberingAfterBreak="0">
    <w:nsid w:val="7B4B2D5F"/>
    <w:multiLevelType w:val="hybridMultilevel"/>
    <w:tmpl w:val="7E20F13A"/>
    <w:lvl w:ilvl="0" w:tplc="38090017">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3"/>
  </w:num>
  <w:num w:numId="3">
    <w:abstractNumId w:val="1"/>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D93"/>
    <w:rsid w:val="00050ABA"/>
    <w:rsid w:val="00066038"/>
    <w:rsid w:val="001532BA"/>
    <w:rsid w:val="001D676A"/>
    <w:rsid w:val="00225EAF"/>
    <w:rsid w:val="00736D93"/>
    <w:rsid w:val="00905396"/>
    <w:rsid w:val="0099208C"/>
    <w:rsid w:val="00AE5E7E"/>
    <w:rsid w:val="00C0792C"/>
    <w:rsid w:val="00C65EE9"/>
    <w:rsid w:val="00C9444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C15B84-E3A9-4F2F-BE6B-169649F7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D93"/>
    <w:pPr>
      <w:spacing w:after="0" w:line="240" w:lineRule="auto"/>
    </w:pPr>
    <w:rPr>
      <w:rFonts w:ascii="Times New Roman" w:eastAsia="Times New Roman" w:hAnsi="Times New Roman" w:cs="Times New Roman"/>
      <w:sz w:val="24"/>
      <w:szCs w:val="24"/>
      <w:lang w:eastAsia="id-ID"/>
    </w:rPr>
  </w:style>
  <w:style w:type="paragraph" w:styleId="Heading1">
    <w:name w:val="heading 1"/>
    <w:basedOn w:val="Normal"/>
    <w:link w:val="Heading1Char"/>
    <w:uiPriority w:val="9"/>
    <w:qFormat/>
    <w:rsid w:val="00736D93"/>
    <w:pPr>
      <w:spacing w:line="275" w:lineRule="exact"/>
      <w:ind w:left="2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D93"/>
    <w:rPr>
      <w:rFonts w:ascii="Times New Roman" w:eastAsia="Times New Roman" w:hAnsi="Times New Roman" w:cs="Times New Roman"/>
      <w:b/>
      <w:bCs/>
      <w:sz w:val="24"/>
      <w:szCs w:val="24"/>
      <w:lang w:eastAsia="id-ID"/>
    </w:rPr>
  </w:style>
  <w:style w:type="character" w:styleId="Hyperlink">
    <w:name w:val="Hyperlink"/>
    <w:basedOn w:val="DefaultParagraphFont"/>
    <w:uiPriority w:val="99"/>
    <w:semiHidden/>
    <w:unhideWhenUsed/>
    <w:rsid w:val="00736D93"/>
    <w:rPr>
      <w:color w:val="0563C1" w:themeColor="hyperlink"/>
      <w:u w:val="single"/>
    </w:rPr>
  </w:style>
  <w:style w:type="paragraph" w:styleId="NormalWeb">
    <w:name w:val="Normal (Web)"/>
    <w:basedOn w:val="Normal"/>
    <w:uiPriority w:val="99"/>
    <w:semiHidden/>
    <w:unhideWhenUsed/>
    <w:rsid w:val="00736D93"/>
    <w:pPr>
      <w:spacing w:before="100" w:beforeAutospacing="1" w:after="100" w:afterAutospacing="1"/>
    </w:pPr>
  </w:style>
  <w:style w:type="paragraph" w:styleId="BodyText">
    <w:name w:val="Body Text"/>
    <w:basedOn w:val="Normal"/>
    <w:link w:val="BodyTextChar"/>
    <w:uiPriority w:val="1"/>
    <w:unhideWhenUsed/>
    <w:qFormat/>
    <w:rsid w:val="00736D93"/>
    <w:pPr>
      <w:ind w:left="119"/>
      <w:jc w:val="both"/>
    </w:pPr>
  </w:style>
  <w:style w:type="character" w:customStyle="1" w:styleId="BodyTextChar">
    <w:name w:val="Body Text Char"/>
    <w:basedOn w:val="DefaultParagraphFont"/>
    <w:link w:val="BodyText"/>
    <w:uiPriority w:val="1"/>
    <w:rsid w:val="00736D93"/>
    <w:rPr>
      <w:rFonts w:ascii="Times New Roman" w:eastAsia="Times New Roman" w:hAnsi="Times New Roman" w:cs="Times New Roman"/>
      <w:sz w:val="24"/>
      <w:szCs w:val="24"/>
      <w:lang w:eastAsia="id-ID"/>
    </w:rPr>
  </w:style>
  <w:style w:type="character" w:customStyle="1" w:styleId="ListParagraphChar">
    <w:name w:val="List Paragraph Char"/>
    <w:aliases w:val="Body of text Char,kepala Char,Body Text Char1 Char,Char Char2 Char,List Paragraph2 Char,List Paragraph1 Char,sub judul 1 Char,spasi 2 taiiii Char,skripsi Char,UGEX'Z Char,Heading 1 Char1 Char,Colorful List - Accent 11 Char"/>
    <w:link w:val="ListParagraph"/>
    <w:uiPriority w:val="34"/>
    <w:qFormat/>
    <w:locked/>
    <w:rsid w:val="00736D93"/>
    <w:rPr>
      <w:rFonts w:ascii="Times New Roman" w:eastAsia="Times New Roman" w:hAnsi="Times New Roman" w:cs="Times New Roman"/>
      <w:sz w:val="24"/>
      <w:szCs w:val="24"/>
      <w:lang w:eastAsia="id-ID"/>
    </w:rPr>
  </w:style>
  <w:style w:type="paragraph" w:styleId="ListParagraph">
    <w:name w:val="List Paragraph"/>
    <w:aliases w:val="Body of text,kepala,Body Text Char1,Char Char2,List Paragraph2,List Paragraph1,sub judul 1,spasi 2 taiiii,skripsi,UGEX'Z,Heading 1 Char1,Colorful List - Accent 11,normal,Nourut,Normal1,Normal11,Normal2,Normal111,Body of text1,normal1"/>
    <w:basedOn w:val="Normal"/>
    <w:link w:val="ListParagraphChar"/>
    <w:uiPriority w:val="1"/>
    <w:qFormat/>
    <w:rsid w:val="00736D93"/>
    <w:pPr>
      <w:spacing w:line="275" w:lineRule="exact"/>
      <w:ind w:left="1190" w:hanging="284"/>
      <w:jc w:val="both"/>
    </w:pPr>
  </w:style>
  <w:style w:type="character" w:customStyle="1" w:styleId="italic">
    <w:name w:val="italic"/>
    <w:basedOn w:val="DefaultParagraphFont"/>
    <w:rsid w:val="00736D93"/>
  </w:style>
  <w:style w:type="character" w:customStyle="1" w:styleId="ref-journal">
    <w:name w:val="ref-journal"/>
    <w:basedOn w:val="DefaultParagraphFont"/>
    <w:rsid w:val="00736D93"/>
  </w:style>
  <w:style w:type="character" w:customStyle="1" w:styleId="ref-vol">
    <w:name w:val="ref-vol"/>
    <w:basedOn w:val="DefaultParagraphFont"/>
    <w:rsid w:val="00736D93"/>
  </w:style>
  <w:style w:type="character" w:customStyle="1" w:styleId="element-citation">
    <w:name w:val="element-citation"/>
    <w:basedOn w:val="DefaultParagraphFont"/>
    <w:rsid w:val="00736D93"/>
  </w:style>
  <w:style w:type="table" w:styleId="TableGrid">
    <w:name w:val="Table Grid"/>
    <w:basedOn w:val="TableNormal"/>
    <w:uiPriority w:val="39"/>
    <w:rsid w:val="00736D93"/>
    <w:pPr>
      <w:spacing w:after="0" w:line="240" w:lineRule="auto"/>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36D93"/>
    <w:rPr>
      <w:i/>
      <w:iCs/>
    </w:rPr>
  </w:style>
  <w:style w:type="character" w:styleId="Strong">
    <w:name w:val="Strong"/>
    <w:basedOn w:val="DefaultParagraphFont"/>
    <w:uiPriority w:val="22"/>
    <w:qFormat/>
    <w:rsid w:val="00736D93"/>
    <w:rPr>
      <w:b/>
      <w:bCs/>
    </w:rPr>
  </w:style>
  <w:style w:type="paragraph" w:styleId="Header">
    <w:name w:val="header"/>
    <w:basedOn w:val="Normal"/>
    <w:link w:val="HeaderChar"/>
    <w:uiPriority w:val="99"/>
    <w:unhideWhenUsed/>
    <w:rsid w:val="00C65EE9"/>
    <w:pPr>
      <w:tabs>
        <w:tab w:val="center" w:pos="4513"/>
        <w:tab w:val="right" w:pos="9026"/>
      </w:tabs>
    </w:pPr>
    <w:rPr>
      <w:rFonts w:asciiTheme="minorHAnsi" w:eastAsiaTheme="minorHAnsi" w:hAnsiTheme="minorHAnsi" w:cstheme="minorBidi"/>
      <w:kern w:val="2"/>
      <w:sz w:val="22"/>
      <w:szCs w:val="22"/>
      <w:lang w:val="en-ID" w:eastAsia="en-US"/>
      <w14:ligatures w14:val="standardContextual"/>
    </w:rPr>
  </w:style>
  <w:style w:type="character" w:customStyle="1" w:styleId="HeaderChar">
    <w:name w:val="Header Char"/>
    <w:basedOn w:val="DefaultParagraphFont"/>
    <w:link w:val="Header"/>
    <w:uiPriority w:val="99"/>
    <w:rsid w:val="00C65EE9"/>
    <w:rPr>
      <w:kern w:val="2"/>
      <w:lang w:val="en-ID"/>
      <w14:ligatures w14:val="standardContextual"/>
    </w:rPr>
  </w:style>
  <w:style w:type="paragraph" w:styleId="Footer">
    <w:name w:val="footer"/>
    <w:basedOn w:val="Normal"/>
    <w:link w:val="FooterChar"/>
    <w:uiPriority w:val="99"/>
    <w:unhideWhenUsed/>
    <w:rsid w:val="00C65EE9"/>
    <w:pPr>
      <w:tabs>
        <w:tab w:val="center" w:pos="4513"/>
        <w:tab w:val="right" w:pos="9026"/>
      </w:tabs>
    </w:pPr>
    <w:rPr>
      <w:rFonts w:asciiTheme="minorHAnsi" w:eastAsiaTheme="minorHAnsi" w:hAnsiTheme="minorHAnsi" w:cstheme="minorBidi"/>
      <w:kern w:val="2"/>
      <w:sz w:val="22"/>
      <w:szCs w:val="22"/>
      <w:lang w:val="en-ID" w:eastAsia="en-US"/>
      <w14:ligatures w14:val="standardContextual"/>
    </w:rPr>
  </w:style>
  <w:style w:type="character" w:customStyle="1" w:styleId="FooterChar">
    <w:name w:val="Footer Char"/>
    <w:basedOn w:val="DefaultParagraphFont"/>
    <w:link w:val="Footer"/>
    <w:uiPriority w:val="99"/>
    <w:rsid w:val="00C65EE9"/>
    <w:rPr>
      <w:kern w:val="2"/>
      <w:lang w:val="en-ID"/>
      <w14:ligatures w14:val="standardContextual"/>
    </w:rPr>
  </w:style>
  <w:style w:type="character" w:customStyle="1" w:styleId="15">
    <w:name w:val="15"/>
    <w:basedOn w:val="DefaultParagraphFont"/>
    <w:rsid w:val="00C65EE9"/>
    <w:rPr>
      <w:rFonts w:ascii="DengXian" w:eastAsia="DengXian" w:hAnsi="DengXian" w:hint="eastAsia"/>
    </w:rPr>
  </w:style>
  <w:style w:type="character" w:customStyle="1" w:styleId="16">
    <w:name w:val="16"/>
    <w:basedOn w:val="DefaultParagraphFont"/>
    <w:rsid w:val="00C65EE9"/>
    <w:rPr>
      <w:rFonts w:ascii="DengXian" w:eastAsia="DengXian" w:hAnsi="DengXian" w:hint="eastAsia"/>
    </w:rPr>
  </w:style>
  <w:style w:type="table" w:styleId="ListTable2">
    <w:name w:val="List Table 2"/>
    <w:basedOn w:val="TableNormal"/>
    <w:uiPriority w:val="47"/>
    <w:rsid w:val="00050ABA"/>
    <w:pPr>
      <w:spacing w:after="0" w:line="240" w:lineRule="auto"/>
    </w:pPr>
    <w:rPr>
      <w:lang w:val="en-US"/>
      <w14:ligatures w14:val="standardContextu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Paragraph">
    <w:name w:val="Table Paragraph"/>
    <w:basedOn w:val="Normal"/>
    <w:uiPriority w:val="1"/>
    <w:qFormat/>
    <w:rsid w:val="00050ABA"/>
    <w:pPr>
      <w:widowControl w:val="0"/>
      <w:autoSpaceDE w:val="0"/>
      <w:autoSpaceDN w:val="0"/>
    </w:pPr>
    <w:rPr>
      <w:rFonts w:ascii="Arial MT" w:eastAsia="Arial MT" w:hAnsi="Arial MT" w:cs="Arial MT"/>
      <w:sz w:val="22"/>
      <w:szCs w:val="22"/>
      <w:lang w:val="id"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65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11</Pages>
  <Words>6861</Words>
  <Characters>39112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Computer</dc:creator>
  <cp:keywords/>
  <dc:description/>
  <cp:lastModifiedBy>Chris Computer</cp:lastModifiedBy>
  <cp:revision>1</cp:revision>
  <dcterms:created xsi:type="dcterms:W3CDTF">2024-09-16T12:57:00Z</dcterms:created>
  <dcterms:modified xsi:type="dcterms:W3CDTF">2024-09-16T13:51:00Z</dcterms:modified>
</cp:coreProperties>
</file>